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051"/>
        <w:tblW w:w="10915" w:type="dxa"/>
        <w:tblLook w:val="04A0" w:firstRow="1" w:lastRow="0" w:firstColumn="1" w:lastColumn="0" w:noHBand="0" w:noVBand="1"/>
      </w:tblPr>
      <w:tblGrid>
        <w:gridCol w:w="2311"/>
        <w:gridCol w:w="1509"/>
        <w:gridCol w:w="732"/>
        <w:gridCol w:w="3581"/>
        <w:gridCol w:w="1095"/>
        <w:gridCol w:w="1007"/>
        <w:gridCol w:w="680"/>
      </w:tblGrid>
      <w:tr w:rsidR="00073F8B" w14:paraId="28B0D3EE" w14:textId="77777777" w:rsidTr="00687559">
        <w:trPr>
          <w:trHeight w:val="693"/>
        </w:trPr>
        <w:tc>
          <w:tcPr>
            <w:tcW w:w="2311" w:type="dxa"/>
            <w:vMerge w:val="restart"/>
          </w:tcPr>
          <w:p w14:paraId="394EC86D" w14:textId="1A74CE2D" w:rsidR="00213AFA" w:rsidRPr="001479BC" w:rsidRDefault="00213AFA" w:rsidP="00A4146A">
            <w:pPr>
              <w:ind w:left="-120" w:firstLine="12"/>
              <w:rPr>
                <w:b/>
              </w:rPr>
            </w:pPr>
            <w:bookmarkStart w:id="0" w:name="_Hlk517276329"/>
            <w:r>
              <w:t xml:space="preserve"> </w:t>
            </w:r>
            <w:proofErr w:type="spellStart"/>
            <w:r w:rsidRPr="001479BC">
              <w:rPr>
                <w:b/>
              </w:rPr>
              <w:t>Adnams</w:t>
            </w:r>
            <w:proofErr w:type="spellEnd"/>
            <w:r w:rsidRPr="001479BC">
              <w:rPr>
                <w:b/>
              </w:rPr>
              <w:t xml:space="preserve"> </w:t>
            </w:r>
          </w:p>
          <w:p w14:paraId="1E6BD531" w14:textId="0E1658E9" w:rsidR="00213AFA" w:rsidRPr="00AC3760" w:rsidRDefault="00213AFA" w:rsidP="00A4146A">
            <w:pPr>
              <w:ind w:left="-120" w:firstLine="12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496896" behindDoc="1" locked="0" layoutInCell="1" allowOverlap="1" wp14:anchorId="49F6E406" wp14:editId="3C9B5E45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480060</wp:posOffset>
                  </wp:positionV>
                  <wp:extent cx="128143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1193" y="20855"/>
                      <wp:lineTo x="21193" y="0"/>
                      <wp:lineTo x="0" y="0"/>
                    </wp:wrapPolygon>
                  </wp:wrapTight>
                  <wp:docPr id="25" name="Picture 2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Suffolk</w:t>
            </w:r>
          </w:p>
        </w:tc>
        <w:tc>
          <w:tcPr>
            <w:tcW w:w="1509" w:type="dxa"/>
          </w:tcPr>
          <w:p w14:paraId="29DE793E" w14:textId="249C7701" w:rsidR="00213AFA" w:rsidRPr="00461BE2" w:rsidRDefault="00213AFA" w:rsidP="009762FC">
            <w:pPr>
              <w:rPr>
                <w:b/>
                <w:sz w:val="18"/>
                <w:szCs w:val="18"/>
              </w:rPr>
            </w:pPr>
            <w:r w:rsidRPr="00461BE2">
              <w:rPr>
                <w:b/>
                <w:sz w:val="18"/>
                <w:szCs w:val="18"/>
              </w:rPr>
              <w:t>Dry Hopped Lager</w:t>
            </w:r>
          </w:p>
        </w:tc>
        <w:tc>
          <w:tcPr>
            <w:tcW w:w="732" w:type="dxa"/>
          </w:tcPr>
          <w:p w14:paraId="56DDFB17" w14:textId="77777777" w:rsidR="00213AFA" w:rsidRPr="00461BE2" w:rsidRDefault="00213AFA" w:rsidP="009762FC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>4.2%</w:t>
            </w:r>
          </w:p>
        </w:tc>
        <w:tc>
          <w:tcPr>
            <w:tcW w:w="3581" w:type="dxa"/>
          </w:tcPr>
          <w:p w14:paraId="1CF68AB5" w14:textId="77777777" w:rsidR="00213AFA" w:rsidRPr="00461BE2" w:rsidRDefault="00213AFA" w:rsidP="00D51C11">
            <w:pPr>
              <w:pStyle w:val="NoSpacing"/>
              <w:tabs>
                <w:tab w:val="left" w:pos="211"/>
              </w:tabs>
              <w:ind w:left="37"/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461BE2">
              <w:rPr>
                <w:rFonts w:ascii="Calibri" w:eastAsia="Calibri" w:hAnsi="Calibri" w:cs="Times New Roman"/>
                <w:i/>
                <w:sz w:val="18"/>
                <w:szCs w:val="18"/>
              </w:rPr>
              <w:t>Created using pilsner malt and Australian Galaxy hops, a crisp refreshing tropical fruit burst, a unique flavour for lager.</w:t>
            </w:r>
          </w:p>
        </w:tc>
        <w:tc>
          <w:tcPr>
            <w:tcW w:w="1095" w:type="dxa"/>
          </w:tcPr>
          <w:p w14:paraId="39340411" w14:textId="77777777" w:rsidR="00213AFA" w:rsidRPr="00461BE2" w:rsidRDefault="00213AFA" w:rsidP="009762FC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>Pilsner</w:t>
            </w:r>
          </w:p>
        </w:tc>
        <w:tc>
          <w:tcPr>
            <w:tcW w:w="1007" w:type="dxa"/>
          </w:tcPr>
          <w:p w14:paraId="1B8CD080" w14:textId="77777777" w:rsidR="00213AFA" w:rsidRPr="00461BE2" w:rsidRDefault="00213AFA" w:rsidP="009762FC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>330ml</w:t>
            </w:r>
          </w:p>
          <w:p w14:paraId="04278D8E" w14:textId="3FA6783E" w:rsidR="00213AFA" w:rsidRPr="00461BE2" w:rsidRDefault="00213AFA" w:rsidP="009762FC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>Can</w:t>
            </w:r>
            <w:r>
              <w:rPr>
                <w:sz w:val="18"/>
                <w:szCs w:val="18"/>
              </w:rPr>
              <w:t>/Bottle</w:t>
            </w:r>
          </w:p>
        </w:tc>
        <w:tc>
          <w:tcPr>
            <w:tcW w:w="680" w:type="dxa"/>
          </w:tcPr>
          <w:p w14:paraId="484495FE" w14:textId="77777777" w:rsidR="00213AFA" w:rsidRDefault="00213AFA" w:rsidP="009762FC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>2.90</w:t>
            </w:r>
          </w:p>
          <w:p w14:paraId="7C6E25E6" w14:textId="63FC2749" w:rsidR="00213AFA" w:rsidRPr="00461BE2" w:rsidRDefault="00213AFA" w:rsidP="009762FC">
            <w:pPr>
              <w:rPr>
                <w:sz w:val="18"/>
                <w:szCs w:val="18"/>
              </w:rPr>
            </w:pPr>
          </w:p>
        </w:tc>
      </w:tr>
      <w:tr w:rsidR="00073F8B" w14:paraId="0B78DEBB" w14:textId="77777777" w:rsidTr="00687559">
        <w:trPr>
          <w:trHeight w:val="982"/>
        </w:trPr>
        <w:tc>
          <w:tcPr>
            <w:tcW w:w="2311" w:type="dxa"/>
            <w:vMerge/>
          </w:tcPr>
          <w:p w14:paraId="22BF102E" w14:textId="77777777" w:rsidR="00213AFA" w:rsidRDefault="00213AFA" w:rsidP="00AF15DC">
            <w:pPr>
              <w:ind w:left="-120" w:firstLine="12"/>
              <w:rPr>
                <w:noProof/>
                <w:lang w:eastAsia="en-GB"/>
              </w:rPr>
            </w:pPr>
          </w:p>
        </w:tc>
        <w:tc>
          <w:tcPr>
            <w:tcW w:w="1509" w:type="dxa"/>
          </w:tcPr>
          <w:p w14:paraId="16DC6977" w14:textId="41D782EC" w:rsidR="00213AFA" w:rsidRPr="00461BE2" w:rsidRDefault="00213AFA" w:rsidP="00AF15DC">
            <w:pPr>
              <w:rPr>
                <w:b/>
                <w:sz w:val="18"/>
                <w:szCs w:val="18"/>
              </w:rPr>
            </w:pPr>
            <w:r w:rsidRPr="00461BE2">
              <w:rPr>
                <w:b/>
                <w:sz w:val="18"/>
                <w:szCs w:val="18"/>
              </w:rPr>
              <w:t xml:space="preserve">Innovation </w:t>
            </w:r>
          </w:p>
        </w:tc>
        <w:tc>
          <w:tcPr>
            <w:tcW w:w="732" w:type="dxa"/>
          </w:tcPr>
          <w:p w14:paraId="20C6A8EA" w14:textId="70FA65A2" w:rsidR="00213AFA" w:rsidRPr="00461BE2" w:rsidRDefault="00213AFA" w:rsidP="00AF15DC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>6.7%</w:t>
            </w:r>
          </w:p>
        </w:tc>
        <w:tc>
          <w:tcPr>
            <w:tcW w:w="3581" w:type="dxa"/>
          </w:tcPr>
          <w:p w14:paraId="004AD2B5" w14:textId="68811E3E" w:rsidR="00213AFA" w:rsidRPr="00461BE2" w:rsidRDefault="00213AFA" w:rsidP="00AF15DC">
            <w:pPr>
              <w:pStyle w:val="NoSpacing"/>
              <w:tabs>
                <w:tab w:val="left" w:pos="211"/>
              </w:tabs>
              <w:ind w:left="37"/>
              <w:jc w:val="both"/>
              <w:rPr>
                <w:rFonts w:ascii="Calibri" w:eastAsia="Calibri" w:hAnsi="Calibri" w:cs="Times New Roman"/>
                <w:b/>
                <w:i/>
                <w:sz w:val="18"/>
                <w:szCs w:val="18"/>
                <w:u w:val="single"/>
              </w:rPr>
            </w:pPr>
            <w:r w:rsidRPr="00461BE2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Unique IPA with a hint of wheat and this is what makes this beer smooth and gives it a stunning head retention, notes of tropical fruit and a warm finish. </w:t>
            </w:r>
          </w:p>
        </w:tc>
        <w:tc>
          <w:tcPr>
            <w:tcW w:w="1095" w:type="dxa"/>
          </w:tcPr>
          <w:p w14:paraId="518217FC" w14:textId="77777777" w:rsidR="00213AFA" w:rsidRPr="00461BE2" w:rsidRDefault="00213AFA" w:rsidP="00AF15DC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>India Pale Ale</w:t>
            </w:r>
          </w:p>
        </w:tc>
        <w:tc>
          <w:tcPr>
            <w:tcW w:w="1007" w:type="dxa"/>
          </w:tcPr>
          <w:p w14:paraId="06DEFB2A" w14:textId="77777777" w:rsidR="00213AFA" w:rsidRPr="00461BE2" w:rsidRDefault="00213AFA" w:rsidP="00AF15DC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>330ml Bottle</w:t>
            </w:r>
          </w:p>
        </w:tc>
        <w:tc>
          <w:tcPr>
            <w:tcW w:w="680" w:type="dxa"/>
          </w:tcPr>
          <w:p w14:paraId="473300C0" w14:textId="77777777" w:rsidR="00213AFA" w:rsidRDefault="00213AFA" w:rsidP="00AF15DC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>4.60</w:t>
            </w:r>
          </w:p>
          <w:p w14:paraId="3356293D" w14:textId="5B7C15CD" w:rsidR="00213AFA" w:rsidRPr="00461BE2" w:rsidRDefault="00213AFA" w:rsidP="00AF15DC">
            <w:pPr>
              <w:rPr>
                <w:sz w:val="18"/>
                <w:szCs w:val="18"/>
              </w:rPr>
            </w:pPr>
          </w:p>
        </w:tc>
      </w:tr>
      <w:tr w:rsidR="00073F8B" w14:paraId="2B150115" w14:textId="77777777" w:rsidTr="00687559">
        <w:trPr>
          <w:trHeight w:val="707"/>
        </w:trPr>
        <w:tc>
          <w:tcPr>
            <w:tcW w:w="2311" w:type="dxa"/>
            <w:vMerge/>
          </w:tcPr>
          <w:p w14:paraId="258D576E" w14:textId="77777777" w:rsidR="00213AFA" w:rsidRDefault="00213AFA" w:rsidP="00AF15DC">
            <w:pPr>
              <w:ind w:left="-120" w:firstLine="12"/>
              <w:rPr>
                <w:noProof/>
                <w:lang w:eastAsia="en-GB"/>
              </w:rPr>
            </w:pPr>
          </w:p>
        </w:tc>
        <w:tc>
          <w:tcPr>
            <w:tcW w:w="1509" w:type="dxa"/>
          </w:tcPr>
          <w:p w14:paraId="3A5FE39D" w14:textId="2344143F" w:rsidR="00213AFA" w:rsidRPr="00461BE2" w:rsidRDefault="00213AFA" w:rsidP="00AF15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Both Barrels </w:t>
            </w:r>
          </w:p>
        </w:tc>
        <w:tc>
          <w:tcPr>
            <w:tcW w:w="732" w:type="dxa"/>
          </w:tcPr>
          <w:p w14:paraId="0BABD0E9" w14:textId="76B7119C" w:rsidR="00213AFA" w:rsidRPr="00461BE2" w:rsidRDefault="00213AFA" w:rsidP="00AF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9.0%</w:t>
            </w:r>
          </w:p>
        </w:tc>
        <w:tc>
          <w:tcPr>
            <w:tcW w:w="3581" w:type="dxa"/>
          </w:tcPr>
          <w:p w14:paraId="597A2A13" w14:textId="2723D5B2" w:rsidR="00213AFA" w:rsidRPr="00461BE2" w:rsidRDefault="00213AFA" w:rsidP="00AF15DC">
            <w:pPr>
              <w:pStyle w:val="NoSpacing"/>
              <w:tabs>
                <w:tab w:val="left" w:pos="211"/>
              </w:tabs>
              <w:ind w:left="37"/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In 2010 the process started with ageing Bottled Broadside (BBS) in Bourbon barrels with cherries this is the second year it’s been </w:t>
            </w:r>
            <w:proofErr w:type="gramStart"/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bottled</w:t>
            </w:r>
            <w:proofErr w:type="gramEnd"/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and t</w:t>
            </w:r>
            <w:r w:rsidRPr="00473CB5">
              <w:rPr>
                <w:rFonts w:ascii="Calibri" w:eastAsia="Calibri" w:hAnsi="Calibri" w:cs="Times New Roman"/>
                <w:i/>
                <w:sz w:val="18"/>
                <w:szCs w:val="18"/>
              </w:rPr>
              <w:t>his year’s batch retains those toasty, vanilla and cherry notes with hints of whisky and a fruity, rhubarb tang. 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Ultimately creating a solera system over time with its own microflora. </w:t>
            </w:r>
          </w:p>
        </w:tc>
        <w:tc>
          <w:tcPr>
            <w:tcW w:w="1095" w:type="dxa"/>
          </w:tcPr>
          <w:p w14:paraId="3EACF3EB" w14:textId="06ED5B4E" w:rsidR="00213AFA" w:rsidRPr="00461BE2" w:rsidRDefault="00213AFA" w:rsidP="00AF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 Aged Ale</w:t>
            </w:r>
          </w:p>
        </w:tc>
        <w:tc>
          <w:tcPr>
            <w:tcW w:w="1007" w:type="dxa"/>
          </w:tcPr>
          <w:p w14:paraId="0C16501F" w14:textId="6F92DAA9" w:rsidR="00213AFA" w:rsidRPr="00461BE2" w:rsidRDefault="00213AFA" w:rsidP="00AF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ml Bottle</w:t>
            </w:r>
          </w:p>
        </w:tc>
        <w:tc>
          <w:tcPr>
            <w:tcW w:w="680" w:type="dxa"/>
          </w:tcPr>
          <w:p w14:paraId="7FBBECF3" w14:textId="77777777" w:rsidR="00213AFA" w:rsidRDefault="00213AFA" w:rsidP="00AF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10.75</w:t>
            </w:r>
          </w:p>
          <w:p w14:paraId="4F0C6F41" w14:textId="425D4419" w:rsidR="00213AFA" w:rsidRPr="00461BE2" w:rsidRDefault="00213AFA" w:rsidP="00AF15DC">
            <w:pPr>
              <w:rPr>
                <w:sz w:val="18"/>
                <w:szCs w:val="18"/>
              </w:rPr>
            </w:pPr>
          </w:p>
        </w:tc>
      </w:tr>
      <w:tr w:rsidR="00073F8B" w14:paraId="4828056F" w14:textId="77777777" w:rsidTr="00687559">
        <w:trPr>
          <w:trHeight w:val="707"/>
        </w:trPr>
        <w:tc>
          <w:tcPr>
            <w:tcW w:w="2311" w:type="dxa"/>
            <w:vMerge/>
          </w:tcPr>
          <w:p w14:paraId="3F3A9CBE" w14:textId="77777777" w:rsidR="00213AFA" w:rsidRDefault="00213AFA" w:rsidP="00AF15DC">
            <w:pPr>
              <w:ind w:left="-120" w:firstLine="12"/>
              <w:rPr>
                <w:noProof/>
                <w:lang w:eastAsia="en-GB"/>
              </w:rPr>
            </w:pPr>
          </w:p>
        </w:tc>
        <w:tc>
          <w:tcPr>
            <w:tcW w:w="1509" w:type="dxa"/>
          </w:tcPr>
          <w:p w14:paraId="3E76BDAE" w14:textId="77777777" w:rsidR="00213AFA" w:rsidRDefault="00213AFA" w:rsidP="00AF15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Ghost S</w:t>
            </w:r>
            <w:r w:rsidR="00A57E6C">
              <w:rPr>
                <w:b/>
                <w:sz w:val="18"/>
                <w:szCs w:val="18"/>
              </w:rPr>
              <w:t xml:space="preserve">hip </w:t>
            </w:r>
          </w:p>
          <w:p w14:paraId="469BFECA" w14:textId="0F9E1D00" w:rsidR="00A57E6C" w:rsidRDefault="00A57E6C" w:rsidP="00AF15DC">
            <w:pPr>
              <w:rPr>
                <w:b/>
                <w:sz w:val="18"/>
                <w:szCs w:val="18"/>
              </w:rPr>
            </w:pPr>
          </w:p>
        </w:tc>
        <w:tc>
          <w:tcPr>
            <w:tcW w:w="732" w:type="dxa"/>
          </w:tcPr>
          <w:p w14:paraId="698A5616" w14:textId="6D92F1E3" w:rsidR="00213AFA" w:rsidRDefault="00A57E6C" w:rsidP="00AF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0.5%</w:t>
            </w:r>
          </w:p>
        </w:tc>
        <w:tc>
          <w:tcPr>
            <w:tcW w:w="3581" w:type="dxa"/>
          </w:tcPr>
          <w:p w14:paraId="7B156780" w14:textId="547942F4" w:rsidR="00213AFA" w:rsidRPr="008B2306" w:rsidRDefault="00213AFA" w:rsidP="008B2306">
            <w:pPr>
              <w:pStyle w:val="NoSpacing"/>
              <w:tabs>
                <w:tab w:val="left" w:pos="211"/>
              </w:tabs>
              <w:ind w:left="37"/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213AFA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It is brewed with pale ale, rye crystal and </w:t>
            </w:r>
            <w:proofErr w:type="spellStart"/>
            <w:r w:rsidRPr="00213AFA">
              <w:rPr>
                <w:rFonts w:ascii="Calibri" w:eastAsia="Calibri" w:hAnsi="Calibri" w:cs="Times New Roman"/>
                <w:i/>
                <w:sz w:val="18"/>
                <w:szCs w:val="18"/>
              </w:rPr>
              <w:t>cara</w:t>
            </w:r>
            <w:proofErr w:type="spellEnd"/>
            <w:r w:rsidRPr="00213AFA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malts, using </w:t>
            </w:r>
            <w:proofErr w:type="spellStart"/>
            <w:r w:rsidRPr="00213AFA">
              <w:rPr>
                <w:rFonts w:ascii="Calibri" w:eastAsia="Calibri" w:hAnsi="Calibri" w:cs="Times New Roman"/>
                <w:i/>
                <w:sz w:val="18"/>
                <w:szCs w:val="18"/>
              </w:rPr>
              <w:t>citra</w:t>
            </w:r>
            <w:proofErr w:type="spellEnd"/>
            <w:r w:rsidRPr="00213AFA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and a blend of other American hop varieties to create hauntingly bold citrus flavours.</w:t>
            </w:r>
          </w:p>
        </w:tc>
        <w:tc>
          <w:tcPr>
            <w:tcW w:w="1095" w:type="dxa"/>
          </w:tcPr>
          <w:p w14:paraId="7F308DB6" w14:textId="619AF2DE" w:rsidR="00213AFA" w:rsidRDefault="00A57E6C" w:rsidP="00AF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Pale Ale</w:t>
            </w:r>
          </w:p>
        </w:tc>
        <w:tc>
          <w:tcPr>
            <w:tcW w:w="1007" w:type="dxa"/>
          </w:tcPr>
          <w:p w14:paraId="04B974D5" w14:textId="156B6B79" w:rsidR="00213AFA" w:rsidRDefault="00A57E6C" w:rsidP="00AF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ml bottle</w:t>
            </w:r>
          </w:p>
        </w:tc>
        <w:tc>
          <w:tcPr>
            <w:tcW w:w="680" w:type="dxa"/>
          </w:tcPr>
          <w:p w14:paraId="59C3D0A4" w14:textId="3E9B4460" w:rsidR="00213AFA" w:rsidRDefault="00A57E6C" w:rsidP="00AF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£3.20</w:t>
            </w:r>
          </w:p>
        </w:tc>
      </w:tr>
      <w:tr w:rsidR="00196543" w14:paraId="0720513E" w14:textId="77777777" w:rsidTr="00196543">
        <w:trPr>
          <w:trHeight w:val="1599"/>
        </w:trPr>
        <w:tc>
          <w:tcPr>
            <w:tcW w:w="2311" w:type="dxa"/>
          </w:tcPr>
          <w:p w14:paraId="7D45F06D" w14:textId="77777777" w:rsidR="00196543" w:rsidRDefault="00196543" w:rsidP="00196543">
            <w:pPr>
              <w:ind w:left="-120"/>
              <w:rPr>
                <w:b/>
                <w:noProof/>
              </w:rPr>
            </w:pPr>
            <w:r w:rsidRPr="00FC0622">
              <w:rPr>
                <w:b/>
                <w:noProof/>
              </w:rPr>
              <w:drawing>
                <wp:anchor distT="0" distB="0" distL="114300" distR="114300" simplePos="0" relativeHeight="252522496" behindDoc="1" locked="0" layoutInCell="1" allowOverlap="1" wp14:anchorId="739C1336" wp14:editId="4599EBCA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80645</wp:posOffset>
                  </wp:positionV>
                  <wp:extent cx="66675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0983" y="21192"/>
                      <wp:lineTo x="20983" y="0"/>
                      <wp:lineTo x="0" y="0"/>
                    </wp:wrapPolygon>
                  </wp:wrapTight>
                  <wp:docPr id="18" name="Picture 18" descr="Image result for six degrees north brewery ima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ix degrees north brewery ima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0622">
              <w:rPr>
                <w:b/>
                <w:noProof/>
              </w:rPr>
              <w:t>Six Degrees North</w:t>
            </w:r>
          </w:p>
          <w:p w14:paraId="7F25716A" w14:textId="77777777" w:rsidR="00196543" w:rsidRPr="00FC0622" w:rsidRDefault="00196543" w:rsidP="00196543">
            <w:pPr>
              <w:ind w:left="-120"/>
              <w:rPr>
                <w:noProof/>
              </w:rPr>
            </w:pPr>
            <w:r w:rsidRPr="00FC0622">
              <w:rPr>
                <w:noProof/>
              </w:rPr>
              <w:t>Aberdeen</w:t>
            </w:r>
          </w:p>
          <w:p w14:paraId="5A7CFE65" w14:textId="77777777" w:rsidR="00196543" w:rsidRDefault="00196543" w:rsidP="00196543">
            <w:pPr>
              <w:ind w:left="-120"/>
              <w:rPr>
                <w:b/>
                <w:noProof/>
              </w:rPr>
            </w:pPr>
          </w:p>
          <w:p w14:paraId="08385185" w14:textId="77777777" w:rsidR="00196543" w:rsidRDefault="00196543" w:rsidP="00196543">
            <w:pPr>
              <w:ind w:left="-120"/>
              <w:rPr>
                <w:b/>
                <w:noProof/>
              </w:rPr>
            </w:pPr>
          </w:p>
          <w:p w14:paraId="3FDB67A4" w14:textId="77777777" w:rsidR="00196543" w:rsidRDefault="00196543" w:rsidP="00196543">
            <w:pPr>
              <w:ind w:left="-120"/>
              <w:rPr>
                <w:b/>
                <w:noProof/>
                <w:lang w:eastAsia="en-GB"/>
              </w:rPr>
            </w:pPr>
          </w:p>
        </w:tc>
        <w:tc>
          <w:tcPr>
            <w:tcW w:w="1509" w:type="dxa"/>
          </w:tcPr>
          <w:p w14:paraId="5F23E348" w14:textId="3CF770E3" w:rsidR="00196543" w:rsidRDefault="00196543" w:rsidP="001965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Bombini</w:t>
            </w:r>
            <w:proofErr w:type="spellEnd"/>
          </w:p>
        </w:tc>
        <w:tc>
          <w:tcPr>
            <w:tcW w:w="732" w:type="dxa"/>
          </w:tcPr>
          <w:p w14:paraId="7ED31FCA" w14:textId="7BB27965" w:rsidR="00196543" w:rsidRDefault="00196543" w:rsidP="00196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6.0%</w:t>
            </w:r>
          </w:p>
        </w:tc>
        <w:tc>
          <w:tcPr>
            <w:tcW w:w="3581" w:type="dxa"/>
          </w:tcPr>
          <w:p w14:paraId="08E81C18" w14:textId="77777777" w:rsidR="00196543" w:rsidRPr="00FC0622" w:rsidRDefault="00196543" w:rsidP="00196543">
            <w:pPr>
              <w:jc w:val="both"/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B</w:t>
            </w:r>
            <w:r w:rsidRPr="00FC0622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elgian style. locally sourced </w:t>
            </w:r>
            <w:r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S</w:t>
            </w:r>
            <w:r w:rsidRPr="00FC0622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cottish heather honey supports subtle mango and citrus notes on the palate, along with a touch of malty sweetness. the finish has a clean, refreshing bitterness for a weighty beer.</w:t>
            </w:r>
          </w:p>
          <w:p w14:paraId="04777209" w14:textId="77777777" w:rsidR="00196543" w:rsidRDefault="00196543" w:rsidP="00196543">
            <w:pPr>
              <w:shd w:val="clear" w:color="auto" w:fill="FFFFFF"/>
              <w:jc w:val="both"/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en-GB"/>
              </w:rPr>
            </w:pPr>
            <w:bookmarkStart w:id="1" w:name="_GoBack"/>
            <w:bookmarkEnd w:id="1"/>
          </w:p>
        </w:tc>
        <w:tc>
          <w:tcPr>
            <w:tcW w:w="1095" w:type="dxa"/>
          </w:tcPr>
          <w:p w14:paraId="755E7B3D" w14:textId="4B8A76B2" w:rsidR="00196543" w:rsidRDefault="00196543" w:rsidP="00196543">
            <w:pPr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Belgium Honey Beer</w:t>
            </w:r>
          </w:p>
        </w:tc>
        <w:tc>
          <w:tcPr>
            <w:tcW w:w="1007" w:type="dxa"/>
          </w:tcPr>
          <w:p w14:paraId="19F86A6D" w14:textId="77777777" w:rsidR="00196543" w:rsidRDefault="00196543" w:rsidP="00196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330ml </w:t>
            </w:r>
          </w:p>
          <w:p w14:paraId="44AAC74D" w14:textId="6A179051" w:rsidR="00196543" w:rsidRDefault="00196543" w:rsidP="00196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bottle</w:t>
            </w:r>
          </w:p>
        </w:tc>
        <w:tc>
          <w:tcPr>
            <w:tcW w:w="680" w:type="dxa"/>
          </w:tcPr>
          <w:p w14:paraId="66AC9D6D" w14:textId="25086086" w:rsidR="00196543" w:rsidRDefault="00196543" w:rsidP="00196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</w:t>
            </w:r>
          </w:p>
        </w:tc>
      </w:tr>
      <w:tr w:rsidR="00073F8B" w14:paraId="01644E06" w14:textId="77777777" w:rsidTr="00687559">
        <w:trPr>
          <w:trHeight w:val="986"/>
        </w:trPr>
        <w:tc>
          <w:tcPr>
            <w:tcW w:w="2311" w:type="dxa"/>
          </w:tcPr>
          <w:p w14:paraId="479266BC" w14:textId="69862DEA" w:rsidR="003672D9" w:rsidRDefault="003D0314" w:rsidP="00473D67">
            <w:pPr>
              <w:ind w:left="-12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2451840" behindDoc="1" locked="0" layoutInCell="1" allowOverlap="1" wp14:anchorId="06853B28" wp14:editId="57434334">
                  <wp:simplePos x="0" y="0"/>
                  <wp:positionH relativeFrom="column">
                    <wp:posOffset>798195</wp:posOffset>
                  </wp:positionH>
                  <wp:positionV relativeFrom="page">
                    <wp:posOffset>74930</wp:posOffset>
                  </wp:positionV>
                  <wp:extent cx="504825" cy="438150"/>
                  <wp:effectExtent l="0" t="0" r="9525" b="0"/>
                  <wp:wrapTight wrapText="bothSides">
                    <wp:wrapPolygon edited="0">
                      <wp:start x="0" y="0"/>
                      <wp:lineTo x="0" y="20661"/>
                      <wp:lineTo x="21192" y="20661"/>
                      <wp:lineTo x="2119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E05">
              <w:rPr>
                <w:b/>
                <w:noProof/>
                <w:lang w:eastAsia="en-GB"/>
              </w:rPr>
              <w:t xml:space="preserve"> </w:t>
            </w:r>
            <w:r w:rsidR="003672D9" w:rsidRPr="003672D9">
              <w:rPr>
                <w:b/>
                <w:noProof/>
                <w:lang w:eastAsia="en-GB"/>
              </w:rPr>
              <w:t xml:space="preserve">Burning </w:t>
            </w:r>
            <w:r w:rsidR="00B42B89">
              <w:rPr>
                <w:b/>
                <w:noProof/>
                <w:lang w:eastAsia="en-GB"/>
              </w:rPr>
              <w:t xml:space="preserve"> </w:t>
            </w:r>
            <w:r w:rsidR="003672D9" w:rsidRPr="003672D9">
              <w:rPr>
                <w:b/>
                <w:noProof/>
                <w:lang w:eastAsia="en-GB"/>
              </w:rPr>
              <w:t>Sky</w:t>
            </w:r>
          </w:p>
          <w:p w14:paraId="312477F5" w14:textId="4A760F83" w:rsidR="003672D9" w:rsidRPr="003D0314" w:rsidRDefault="00B42B89" w:rsidP="00473D67">
            <w:pPr>
              <w:ind w:left="-1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3D0314" w:rsidRPr="003D0314">
              <w:rPr>
                <w:noProof/>
                <w:lang w:eastAsia="en-GB"/>
              </w:rPr>
              <w:t xml:space="preserve">East </w:t>
            </w:r>
            <w:r w:rsidR="003D0314">
              <w:rPr>
                <w:noProof/>
                <w:lang w:eastAsia="en-GB"/>
              </w:rPr>
              <w:t>S</w:t>
            </w:r>
            <w:r w:rsidR="003D0314" w:rsidRPr="003D0314">
              <w:rPr>
                <w:noProof/>
                <w:lang w:eastAsia="en-GB"/>
              </w:rPr>
              <w:t>ussex</w:t>
            </w:r>
          </w:p>
        </w:tc>
        <w:tc>
          <w:tcPr>
            <w:tcW w:w="1509" w:type="dxa"/>
          </w:tcPr>
          <w:p w14:paraId="5F1ABB48" w14:textId="161F2A49" w:rsidR="003672D9" w:rsidRPr="00461BE2" w:rsidRDefault="003D0314" w:rsidP="00473D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la Provision </w:t>
            </w:r>
          </w:p>
        </w:tc>
        <w:tc>
          <w:tcPr>
            <w:tcW w:w="732" w:type="dxa"/>
          </w:tcPr>
          <w:p w14:paraId="1F8FABB9" w14:textId="644B1B5F" w:rsidR="003672D9" w:rsidRPr="00461BE2" w:rsidRDefault="003D0314" w:rsidP="00473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6.5%</w:t>
            </w:r>
          </w:p>
        </w:tc>
        <w:tc>
          <w:tcPr>
            <w:tcW w:w="3581" w:type="dxa"/>
          </w:tcPr>
          <w:p w14:paraId="65BBA7A1" w14:textId="630BC82F" w:rsidR="003672D9" w:rsidRPr="00461BE2" w:rsidRDefault="00103CB3" w:rsidP="00473D67">
            <w:pPr>
              <w:shd w:val="clear" w:color="auto" w:fill="FFFFFF"/>
              <w:jc w:val="both"/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en-GB"/>
              </w:rPr>
              <w:t>F</w:t>
            </w:r>
            <w:r w:rsidR="003D0314" w:rsidRPr="003D0314"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en-GB"/>
              </w:rPr>
              <w:t xml:space="preserve">ermentation with </w:t>
            </w:r>
            <w:proofErr w:type="spellStart"/>
            <w:r w:rsidR="003D0314" w:rsidRPr="003D0314"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en-GB"/>
              </w:rPr>
              <w:t>saison</w:t>
            </w:r>
            <w:proofErr w:type="spellEnd"/>
            <w:r w:rsidR="003D0314" w:rsidRPr="003D0314"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en-GB"/>
              </w:rPr>
              <w:t xml:space="preserve"> yeast, then undergoes a secondary fermentation with a blend of</w:t>
            </w:r>
            <w:r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en-GB"/>
              </w:rPr>
              <w:t xml:space="preserve"> L</w:t>
            </w:r>
            <w:r w:rsidRPr="00103CB3"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en-GB"/>
              </w:rPr>
              <w:t>actobacillus</w:t>
            </w:r>
            <w:r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en-GB"/>
              </w:rPr>
              <w:t xml:space="preserve"> &amp; Brett</w:t>
            </w:r>
            <w:r w:rsidR="003D0314" w:rsidRPr="003D0314"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en-GB"/>
              </w:rPr>
              <w:t>.  The result is a tart, crisp, slightly sour and incredibly refreshing.</w:t>
            </w:r>
          </w:p>
        </w:tc>
        <w:tc>
          <w:tcPr>
            <w:tcW w:w="1095" w:type="dxa"/>
          </w:tcPr>
          <w:p w14:paraId="6B1ABA01" w14:textId="05462C71" w:rsidR="003672D9" w:rsidRPr="00461BE2" w:rsidRDefault="003D0314" w:rsidP="00473D67">
            <w:pPr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Saison</w:t>
            </w:r>
          </w:p>
        </w:tc>
        <w:tc>
          <w:tcPr>
            <w:tcW w:w="1007" w:type="dxa"/>
          </w:tcPr>
          <w:p w14:paraId="273D656A" w14:textId="77777777" w:rsidR="003672D9" w:rsidRDefault="003D0314" w:rsidP="00473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 ml </w:t>
            </w:r>
          </w:p>
          <w:p w14:paraId="7B5EB57E" w14:textId="73505D68" w:rsidR="003D0314" w:rsidRPr="00461BE2" w:rsidRDefault="003D0314" w:rsidP="00473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Bottle</w:t>
            </w:r>
          </w:p>
        </w:tc>
        <w:tc>
          <w:tcPr>
            <w:tcW w:w="680" w:type="dxa"/>
          </w:tcPr>
          <w:p w14:paraId="350E21CE" w14:textId="77777777" w:rsidR="003672D9" w:rsidRDefault="003D0314" w:rsidP="00473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</w:t>
            </w:r>
          </w:p>
          <w:p w14:paraId="7B6589CC" w14:textId="4CDACD3B" w:rsidR="007F1D68" w:rsidRPr="00461BE2" w:rsidRDefault="007F1D68" w:rsidP="00473D67">
            <w:pPr>
              <w:rPr>
                <w:sz w:val="18"/>
                <w:szCs w:val="18"/>
              </w:rPr>
            </w:pPr>
          </w:p>
        </w:tc>
      </w:tr>
      <w:tr w:rsidR="00687559" w14:paraId="06A50048" w14:textId="77777777" w:rsidTr="00687559">
        <w:trPr>
          <w:trHeight w:val="986"/>
        </w:trPr>
        <w:tc>
          <w:tcPr>
            <w:tcW w:w="2311" w:type="dxa"/>
          </w:tcPr>
          <w:p w14:paraId="47D772EC" w14:textId="77777777" w:rsidR="00687559" w:rsidRDefault="00687559" w:rsidP="00687559">
            <w:pPr>
              <w:ind w:left="-120"/>
              <w:rPr>
                <w:b/>
              </w:rPr>
            </w:pPr>
            <w:r>
              <w:rPr>
                <w:b/>
              </w:rPr>
              <w:t>Cheshire Brewhouse</w:t>
            </w:r>
          </w:p>
          <w:p w14:paraId="2F609463" w14:textId="77777777" w:rsidR="00687559" w:rsidRDefault="00687559" w:rsidP="00687559">
            <w:pPr>
              <w:ind w:left="-120"/>
            </w:pPr>
            <w:r>
              <w:t>Cheshire</w:t>
            </w:r>
          </w:p>
          <w:p w14:paraId="2CD33FF9" w14:textId="77777777" w:rsidR="00687559" w:rsidRDefault="00687559" w:rsidP="00687559">
            <w:pPr>
              <w:ind w:left="-120"/>
              <w:rPr>
                <w:b/>
                <w:noProof/>
                <w:lang w:eastAsia="en-GB"/>
              </w:rPr>
            </w:pPr>
          </w:p>
        </w:tc>
        <w:tc>
          <w:tcPr>
            <w:tcW w:w="1509" w:type="dxa"/>
          </w:tcPr>
          <w:p w14:paraId="3F4A0368" w14:textId="27296CD6" w:rsidR="00687559" w:rsidRDefault="00687559" w:rsidP="006875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Conger Tun Ale</w:t>
            </w:r>
          </w:p>
        </w:tc>
        <w:tc>
          <w:tcPr>
            <w:tcW w:w="732" w:type="dxa"/>
          </w:tcPr>
          <w:p w14:paraId="15717F5B" w14:textId="7B412388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  <w:r w:rsidRPr="00461BE2">
              <w:rPr>
                <w:sz w:val="18"/>
                <w:szCs w:val="18"/>
              </w:rPr>
              <w:t>%</w:t>
            </w:r>
          </w:p>
        </w:tc>
        <w:tc>
          <w:tcPr>
            <w:tcW w:w="3581" w:type="dxa"/>
          </w:tcPr>
          <w:p w14:paraId="3E2F7FFB" w14:textId="0CFD17CA" w:rsidR="00687559" w:rsidRDefault="00687559" w:rsidP="00687559">
            <w:pPr>
              <w:shd w:val="clear" w:color="auto" w:fill="FFFFFF"/>
              <w:jc w:val="both"/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en-GB"/>
              </w:rPr>
            </w:pPr>
            <w:r w:rsidRPr="00FC0622"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en-GB"/>
              </w:rPr>
              <w:t>B</w:t>
            </w:r>
            <w:r w:rsidRPr="00FC0622">
              <w:rPr>
                <w:rFonts w:ascii="Calibri" w:eastAsia="Times New Roman" w:hAnsi="Calibri" w:cs="Calibri"/>
                <w:i/>
                <w:color w:val="222222"/>
                <w:sz w:val="18"/>
                <w:szCs w:val="18"/>
                <w:lang w:eastAsia="en-GB"/>
              </w:rPr>
              <w:t>rewed in November 2016, barrel aged in five oak casks for 12 months, then blended back, to give this complex malt and barrel complexity. Don’t miss out</w:t>
            </w:r>
          </w:p>
        </w:tc>
        <w:tc>
          <w:tcPr>
            <w:tcW w:w="1095" w:type="dxa"/>
          </w:tcPr>
          <w:p w14:paraId="3F4D8352" w14:textId="64864BC4" w:rsidR="00687559" w:rsidRDefault="00687559" w:rsidP="00687559">
            <w:pPr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Scotch Ale</w:t>
            </w:r>
          </w:p>
        </w:tc>
        <w:tc>
          <w:tcPr>
            <w:tcW w:w="1007" w:type="dxa"/>
          </w:tcPr>
          <w:p w14:paraId="1BB3B10A" w14:textId="0F157E90" w:rsidR="00687559" w:rsidRDefault="00687559" w:rsidP="00687559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>330ml</w:t>
            </w:r>
          </w:p>
        </w:tc>
        <w:tc>
          <w:tcPr>
            <w:tcW w:w="680" w:type="dxa"/>
          </w:tcPr>
          <w:p w14:paraId="46A5246B" w14:textId="77777777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6.70</w:t>
            </w:r>
          </w:p>
          <w:p w14:paraId="579B94B6" w14:textId="77777777" w:rsidR="00687559" w:rsidRDefault="00687559" w:rsidP="00687559">
            <w:pPr>
              <w:rPr>
                <w:sz w:val="18"/>
                <w:szCs w:val="18"/>
              </w:rPr>
            </w:pPr>
          </w:p>
        </w:tc>
      </w:tr>
      <w:tr w:rsidR="00073F8B" w14:paraId="4AC86D25" w14:textId="77777777" w:rsidTr="00F47210">
        <w:trPr>
          <w:trHeight w:val="1058"/>
        </w:trPr>
        <w:tc>
          <w:tcPr>
            <w:tcW w:w="2311" w:type="dxa"/>
            <w:vMerge w:val="restart"/>
          </w:tcPr>
          <w:p w14:paraId="1C7978A0" w14:textId="3D1BD3C4" w:rsidR="00237379" w:rsidRPr="00276C45" w:rsidRDefault="00F47210" w:rsidP="00237379">
            <w:pPr>
              <w:ind w:left="-120"/>
              <w:rPr>
                <w:b/>
                <w:noProof/>
              </w:rPr>
            </w:pPr>
            <w:r w:rsidRPr="00276C45">
              <w:rPr>
                <w:b/>
                <w:noProof/>
              </w:rPr>
              <w:drawing>
                <wp:anchor distT="0" distB="0" distL="114300" distR="114300" simplePos="0" relativeHeight="252493824" behindDoc="1" locked="0" layoutInCell="1" allowOverlap="1" wp14:anchorId="79E27933" wp14:editId="1C7E80E5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0</wp:posOffset>
                  </wp:positionV>
                  <wp:extent cx="581025" cy="571500"/>
                  <wp:effectExtent l="0" t="0" r="9525" b="0"/>
                  <wp:wrapTight wrapText="bothSides">
                    <wp:wrapPolygon edited="0">
                      <wp:start x="0" y="0"/>
                      <wp:lineTo x="0" y="20880"/>
                      <wp:lineTo x="21246" y="20880"/>
                      <wp:lineTo x="21246" y="0"/>
                      <wp:lineTo x="0" y="0"/>
                    </wp:wrapPolygon>
                  </wp:wrapTight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7379">
              <w:rPr>
                <w:b/>
                <w:noProof/>
              </w:rPr>
              <w:t xml:space="preserve"> </w:t>
            </w:r>
            <w:r w:rsidR="00237379" w:rsidRPr="00276C45">
              <w:rPr>
                <w:b/>
                <w:noProof/>
              </w:rPr>
              <w:t xml:space="preserve">Lost and </w:t>
            </w:r>
            <w:r w:rsidR="00237379">
              <w:rPr>
                <w:b/>
                <w:noProof/>
              </w:rPr>
              <w:t xml:space="preserve"> </w:t>
            </w:r>
            <w:r w:rsidR="00237379" w:rsidRPr="00276C45">
              <w:rPr>
                <w:b/>
                <w:noProof/>
              </w:rPr>
              <w:t>Grounded</w:t>
            </w:r>
          </w:p>
          <w:p w14:paraId="719A14C2" w14:textId="155BA917" w:rsidR="00237379" w:rsidRPr="006418F5" w:rsidRDefault="00237379" w:rsidP="00237379">
            <w:pPr>
              <w:ind w:left="-120"/>
              <w:rPr>
                <w:noProof/>
              </w:rPr>
            </w:pPr>
            <w:r>
              <w:rPr>
                <w:noProof/>
              </w:rPr>
              <w:t xml:space="preserve"> Bristol</w:t>
            </w:r>
          </w:p>
        </w:tc>
        <w:tc>
          <w:tcPr>
            <w:tcW w:w="1509" w:type="dxa"/>
          </w:tcPr>
          <w:p w14:paraId="3F1B47B2" w14:textId="6B8A8BA3" w:rsidR="00237379" w:rsidRDefault="00237379" w:rsidP="002373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Running with Sceptres</w:t>
            </w:r>
          </w:p>
        </w:tc>
        <w:tc>
          <w:tcPr>
            <w:tcW w:w="732" w:type="dxa"/>
          </w:tcPr>
          <w:p w14:paraId="149A3CD3" w14:textId="0143FCA5" w:rsidR="00237379" w:rsidRDefault="00237379" w:rsidP="00237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5.2%</w:t>
            </w:r>
          </w:p>
        </w:tc>
        <w:tc>
          <w:tcPr>
            <w:tcW w:w="3581" w:type="dxa"/>
          </w:tcPr>
          <w:p w14:paraId="24B85B21" w14:textId="11F0BB9A" w:rsidR="00237379" w:rsidRDefault="00237379" w:rsidP="00237379">
            <w:pPr>
              <w:ind w:left="28"/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Classic Vienna Style with a modern twist. Made with Cara malts and Vienna and Pilsner malt. The twist being American hops for a fruity finish and dry bitterness</w:t>
            </w:r>
          </w:p>
          <w:p w14:paraId="4F8CD761" w14:textId="77777777" w:rsidR="00237379" w:rsidRDefault="00237379" w:rsidP="00237379">
            <w:pPr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  <w:p w14:paraId="7C1C373A" w14:textId="06DFFF21" w:rsidR="00237379" w:rsidRPr="003D0314" w:rsidRDefault="00237379" w:rsidP="00237379">
            <w:pPr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  <w:tc>
          <w:tcPr>
            <w:tcW w:w="1095" w:type="dxa"/>
          </w:tcPr>
          <w:p w14:paraId="617F9E56" w14:textId="692F8EA2" w:rsidR="00237379" w:rsidRDefault="00237379" w:rsidP="00237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Vienna Lager</w:t>
            </w:r>
          </w:p>
        </w:tc>
        <w:tc>
          <w:tcPr>
            <w:tcW w:w="1007" w:type="dxa"/>
          </w:tcPr>
          <w:p w14:paraId="607FDA5B" w14:textId="77777777" w:rsidR="00237379" w:rsidRDefault="00237379" w:rsidP="00237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330ml </w:t>
            </w:r>
          </w:p>
          <w:p w14:paraId="77EA233A" w14:textId="23E8B86A" w:rsidR="00237379" w:rsidRDefault="00237379" w:rsidP="00237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Bottle</w:t>
            </w:r>
          </w:p>
        </w:tc>
        <w:tc>
          <w:tcPr>
            <w:tcW w:w="680" w:type="dxa"/>
          </w:tcPr>
          <w:p w14:paraId="6C566E0A" w14:textId="31F78ECE" w:rsidR="00237379" w:rsidRDefault="00237379" w:rsidP="00237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4.30</w:t>
            </w:r>
          </w:p>
        </w:tc>
      </w:tr>
      <w:tr w:rsidR="00073F8B" w14:paraId="3FA03939" w14:textId="77777777" w:rsidTr="00F47210">
        <w:trPr>
          <w:trHeight w:val="142"/>
        </w:trPr>
        <w:tc>
          <w:tcPr>
            <w:tcW w:w="2311" w:type="dxa"/>
            <w:vMerge/>
          </w:tcPr>
          <w:p w14:paraId="534A623B" w14:textId="77777777" w:rsidR="00B85217" w:rsidRDefault="00B85217" w:rsidP="00237379">
            <w:pPr>
              <w:ind w:left="-120"/>
              <w:rPr>
                <w:b/>
                <w:noProof/>
              </w:rPr>
            </w:pPr>
          </w:p>
        </w:tc>
        <w:tc>
          <w:tcPr>
            <w:tcW w:w="1509" w:type="dxa"/>
          </w:tcPr>
          <w:p w14:paraId="67A76605" w14:textId="386D7840" w:rsidR="00B85217" w:rsidRDefault="005A4712" w:rsidP="002373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rest for Dancers</w:t>
            </w:r>
          </w:p>
        </w:tc>
        <w:tc>
          <w:tcPr>
            <w:tcW w:w="732" w:type="dxa"/>
          </w:tcPr>
          <w:p w14:paraId="1C01BFEF" w14:textId="033EA021" w:rsidR="00B85217" w:rsidRDefault="00C654A0" w:rsidP="00237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6.2% </w:t>
            </w:r>
          </w:p>
        </w:tc>
        <w:tc>
          <w:tcPr>
            <w:tcW w:w="3581" w:type="dxa"/>
          </w:tcPr>
          <w:p w14:paraId="0A2CFFCE" w14:textId="7122A192" w:rsidR="00B85217" w:rsidRDefault="005A4712" w:rsidP="00237379">
            <w:pPr>
              <w:ind w:left="28"/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A fruity red ale made with</w:t>
            </w:r>
            <w:r w:rsidR="00C654A0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Pilsner, Vienna and Crystal malts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</w:t>
            </w:r>
            <w:r w:rsidRPr="005A4712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earthy </w:t>
            </w:r>
            <w:proofErr w:type="spellStart"/>
            <w:r w:rsidRPr="005A4712">
              <w:rPr>
                <w:rFonts w:ascii="Calibri" w:eastAsia="Calibri" w:hAnsi="Calibri" w:cs="Times New Roman"/>
                <w:i/>
                <w:sz w:val="18"/>
                <w:szCs w:val="18"/>
              </w:rPr>
              <w:t>chestnutty</w:t>
            </w:r>
            <w:proofErr w:type="spellEnd"/>
            <w:r w:rsidRPr="005A4712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smell that appears in the flavour. Malt lead and slightly sweet this beer finishes nice and dry.</w:t>
            </w:r>
          </w:p>
        </w:tc>
        <w:tc>
          <w:tcPr>
            <w:tcW w:w="1095" w:type="dxa"/>
          </w:tcPr>
          <w:p w14:paraId="7B5E3C5A" w14:textId="5E5F3C07" w:rsidR="00B85217" w:rsidRDefault="00C654A0" w:rsidP="00237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Ale</w:t>
            </w:r>
          </w:p>
        </w:tc>
        <w:tc>
          <w:tcPr>
            <w:tcW w:w="1007" w:type="dxa"/>
          </w:tcPr>
          <w:p w14:paraId="693E4393" w14:textId="22357176" w:rsidR="00B85217" w:rsidRDefault="00C654A0" w:rsidP="00237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330ml bottle</w:t>
            </w:r>
          </w:p>
        </w:tc>
        <w:tc>
          <w:tcPr>
            <w:tcW w:w="680" w:type="dxa"/>
          </w:tcPr>
          <w:p w14:paraId="14B35A69" w14:textId="0E54D289" w:rsidR="00B85217" w:rsidRDefault="00C654A0" w:rsidP="00237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4.75</w:t>
            </w:r>
          </w:p>
        </w:tc>
      </w:tr>
      <w:bookmarkEnd w:id="0"/>
      <w:tr w:rsidR="00687559" w14:paraId="33721E9A" w14:textId="77777777" w:rsidTr="00687559">
        <w:trPr>
          <w:trHeight w:val="987"/>
        </w:trPr>
        <w:tc>
          <w:tcPr>
            <w:tcW w:w="2311" w:type="dxa"/>
            <w:vMerge w:val="restart"/>
          </w:tcPr>
          <w:p w14:paraId="742D4148" w14:textId="65EAB45C" w:rsidR="00687559" w:rsidRDefault="00687559" w:rsidP="00B42B89">
            <w:pPr>
              <w:rPr>
                <w:b/>
              </w:rPr>
            </w:pPr>
            <w:r w:rsidRPr="007D66BA">
              <w:rPr>
                <w:b/>
              </w:rPr>
              <w:t>Magic</w:t>
            </w:r>
            <w:r>
              <w:rPr>
                <w:b/>
              </w:rPr>
              <w:t xml:space="preserve"> R</w:t>
            </w:r>
            <w:r w:rsidRPr="007D66BA">
              <w:rPr>
                <w:b/>
              </w:rPr>
              <w:t xml:space="preserve">ock </w:t>
            </w:r>
          </w:p>
          <w:p w14:paraId="4B7CDD67" w14:textId="6DB130A5" w:rsidR="00687559" w:rsidRDefault="00687559" w:rsidP="00B42B89">
            <w:pPr>
              <w:rPr>
                <w:b/>
              </w:rPr>
            </w:pPr>
            <w:r w:rsidRPr="007D66BA">
              <w:rPr>
                <w:noProof/>
              </w:rPr>
              <w:drawing>
                <wp:anchor distT="0" distB="0" distL="114300" distR="114300" simplePos="0" relativeHeight="252514304" behindDoc="1" locked="0" layoutInCell="1" allowOverlap="1" wp14:anchorId="2F6B934E" wp14:editId="3F5BCFBE">
                  <wp:simplePos x="0" y="0"/>
                  <wp:positionH relativeFrom="leftMargin">
                    <wp:posOffset>505460</wp:posOffset>
                  </wp:positionH>
                  <wp:positionV relativeFrom="paragraph">
                    <wp:posOffset>171450</wp:posOffset>
                  </wp:positionV>
                  <wp:extent cx="904875" cy="895350"/>
                  <wp:effectExtent l="0" t="0" r="9525" b="0"/>
                  <wp:wrapTight wrapText="bothSides">
                    <wp:wrapPolygon edited="0">
                      <wp:start x="0" y="0"/>
                      <wp:lineTo x="0" y="21140"/>
                      <wp:lineTo x="21373" y="21140"/>
                      <wp:lineTo x="21373" y="0"/>
                      <wp:lineTo x="0" y="0"/>
                    </wp:wrapPolygon>
                  </wp:wrapTight>
                  <wp:docPr id="19" name="Picture 19" descr="Image result for Magic Rock brewe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gic Rock brewe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A6D">
              <w:t>Yorkshire</w:t>
            </w:r>
          </w:p>
          <w:p w14:paraId="774F4DF9" w14:textId="161CE606" w:rsidR="00687559" w:rsidRDefault="00687559" w:rsidP="00461A6D">
            <w:pPr>
              <w:rPr>
                <w:noProof/>
                <w:lang w:eastAsia="en-GB"/>
              </w:rPr>
            </w:pPr>
          </w:p>
        </w:tc>
        <w:tc>
          <w:tcPr>
            <w:tcW w:w="1509" w:type="dxa"/>
          </w:tcPr>
          <w:p w14:paraId="386F31E8" w14:textId="70E08A19" w:rsidR="00687559" w:rsidRPr="00461BE2" w:rsidRDefault="00687559" w:rsidP="00F06CF9">
            <w:pPr>
              <w:rPr>
                <w:b/>
                <w:sz w:val="18"/>
                <w:szCs w:val="18"/>
              </w:rPr>
            </w:pPr>
            <w:proofErr w:type="spellStart"/>
            <w:r w:rsidRPr="00461BE2">
              <w:rPr>
                <w:b/>
                <w:sz w:val="18"/>
                <w:szCs w:val="18"/>
              </w:rPr>
              <w:t>Fantasma</w:t>
            </w:r>
            <w:proofErr w:type="spellEnd"/>
            <w:r w:rsidRPr="00461B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</w:tcPr>
          <w:p w14:paraId="1CDA7337" w14:textId="711EC961" w:rsidR="00687559" w:rsidRPr="00461BE2" w:rsidRDefault="00687559" w:rsidP="00F06CF9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>6.5%</w:t>
            </w:r>
          </w:p>
        </w:tc>
        <w:tc>
          <w:tcPr>
            <w:tcW w:w="3581" w:type="dxa"/>
          </w:tcPr>
          <w:p w14:paraId="739DD504" w14:textId="6B492E0F" w:rsidR="00687559" w:rsidRPr="00B42B89" w:rsidRDefault="00687559" w:rsidP="00B42B89">
            <w:pPr>
              <w:ind w:left="28"/>
              <w:jc w:val="both"/>
              <w:rPr>
                <w:i/>
                <w:sz w:val="18"/>
                <w:szCs w:val="18"/>
              </w:rPr>
            </w:pPr>
            <w:r w:rsidRPr="00461BE2">
              <w:rPr>
                <w:i/>
                <w:sz w:val="18"/>
                <w:szCs w:val="18"/>
              </w:rPr>
              <w:t>A dank and juicy IPA using Golden Promise, wheat and Cara Munich malts in the mash for a sweetly smooth body.</w:t>
            </w:r>
          </w:p>
          <w:p w14:paraId="0382C7F8" w14:textId="18CD6278" w:rsidR="00687559" w:rsidRPr="00CD196A" w:rsidRDefault="00687559" w:rsidP="00F06CF9">
            <w:pPr>
              <w:ind w:left="28"/>
              <w:jc w:val="both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CD196A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Gluten Free and Vegan Friendly</w:t>
            </w:r>
          </w:p>
        </w:tc>
        <w:tc>
          <w:tcPr>
            <w:tcW w:w="1095" w:type="dxa"/>
          </w:tcPr>
          <w:p w14:paraId="4B3E3768" w14:textId="0C1F6126" w:rsidR="00687559" w:rsidRPr="00461BE2" w:rsidRDefault="00687559" w:rsidP="00F06CF9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>Gluten Free IPA</w:t>
            </w:r>
          </w:p>
        </w:tc>
        <w:tc>
          <w:tcPr>
            <w:tcW w:w="1007" w:type="dxa"/>
          </w:tcPr>
          <w:p w14:paraId="2CE0611B" w14:textId="2ADE9937" w:rsidR="00687559" w:rsidRPr="00461BE2" w:rsidRDefault="00687559" w:rsidP="00F06CF9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 xml:space="preserve">330ml Can </w:t>
            </w:r>
          </w:p>
        </w:tc>
        <w:tc>
          <w:tcPr>
            <w:tcW w:w="680" w:type="dxa"/>
          </w:tcPr>
          <w:p w14:paraId="1B8E0C89" w14:textId="77777777" w:rsidR="00687559" w:rsidRDefault="00687559" w:rsidP="00F06CF9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>4.40</w:t>
            </w:r>
          </w:p>
          <w:p w14:paraId="36FA17DC" w14:textId="385413E1" w:rsidR="00687559" w:rsidRPr="00461BE2" w:rsidRDefault="00687559" w:rsidP="00F06CF9">
            <w:pPr>
              <w:rPr>
                <w:sz w:val="18"/>
                <w:szCs w:val="18"/>
              </w:rPr>
            </w:pPr>
          </w:p>
        </w:tc>
      </w:tr>
      <w:tr w:rsidR="00687559" w14:paraId="0D5D6908" w14:textId="77777777" w:rsidTr="00F47210">
        <w:trPr>
          <w:trHeight w:val="921"/>
        </w:trPr>
        <w:tc>
          <w:tcPr>
            <w:tcW w:w="2311" w:type="dxa"/>
            <w:vMerge/>
          </w:tcPr>
          <w:p w14:paraId="6646A05E" w14:textId="77777777" w:rsidR="00687559" w:rsidRPr="007D66BA" w:rsidRDefault="00687559" w:rsidP="00687559">
            <w:pPr>
              <w:rPr>
                <w:b/>
              </w:rPr>
            </w:pPr>
          </w:p>
        </w:tc>
        <w:tc>
          <w:tcPr>
            <w:tcW w:w="1509" w:type="dxa"/>
          </w:tcPr>
          <w:p w14:paraId="3E832FAF" w14:textId="5A01FEB1" w:rsidR="00687559" w:rsidRPr="00461BE2" w:rsidRDefault="00687559" w:rsidP="006875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Hire Wire</w:t>
            </w:r>
          </w:p>
        </w:tc>
        <w:tc>
          <w:tcPr>
            <w:tcW w:w="732" w:type="dxa"/>
          </w:tcPr>
          <w:p w14:paraId="49C917E0" w14:textId="1994ABB0" w:rsidR="00687559" w:rsidRPr="00461BE2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5.5%</w:t>
            </w:r>
          </w:p>
        </w:tc>
        <w:tc>
          <w:tcPr>
            <w:tcW w:w="3581" w:type="dxa"/>
          </w:tcPr>
          <w:p w14:paraId="42A5DB45" w14:textId="778B3B2D" w:rsidR="00687559" w:rsidRPr="00461BE2" w:rsidRDefault="00687559" w:rsidP="00687559">
            <w:pPr>
              <w:ind w:left="28"/>
              <w:jc w:val="both"/>
              <w:rPr>
                <w:i/>
                <w:sz w:val="18"/>
                <w:szCs w:val="18"/>
              </w:rPr>
            </w:pPr>
            <w:r w:rsidRPr="00FC0622">
              <w:rPr>
                <w:i/>
                <w:sz w:val="18"/>
                <w:szCs w:val="18"/>
              </w:rPr>
              <w:t>Mango, Lychee and lip-smacking grapefruit flavours harmonise against a smoothly composed malt base, which develops into a crisply bitter finish. </w:t>
            </w:r>
          </w:p>
        </w:tc>
        <w:tc>
          <w:tcPr>
            <w:tcW w:w="1095" w:type="dxa"/>
          </w:tcPr>
          <w:p w14:paraId="6FD9B94F" w14:textId="336A2F0D" w:rsidR="00687559" w:rsidRPr="00461BE2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 Coast Pale Ale</w:t>
            </w:r>
          </w:p>
        </w:tc>
        <w:tc>
          <w:tcPr>
            <w:tcW w:w="1007" w:type="dxa"/>
          </w:tcPr>
          <w:p w14:paraId="0B9BC963" w14:textId="77777777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330ml </w:t>
            </w:r>
          </w:p>
          <w:p w14:paraId="0EA70456" w14:textId="72898F43" w:rsidR="00687559" w:rsidRPr="00461BE2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</w:t>
            </w:r>
          </w:p>
        </w:tc>
        <w:tc>
          <w:tcPr>
            <w:tcW w:w="680" w:type="dxa"/>
          </w:tcPr>
          <w:p w14:paraId="385E1BCD" w14:textId="2249F54D" w:rsidR="00687559" w:rsidRPr="00461BE2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4.30</w:t>
            </w:r>
          </w:p>
        </w:tc>
      </w:tr>
      <w:tr w:rsidR="00687559" w14:paraId="1C4C0332" w14:textId="77777777" w:rsidTr="00F47210">
        <w:trPr>
          <w:trHeight w:val="1146"/>
        </w:trPr>
        <w:tc>
          <w:tcPr>
            <w:tcW w:w="2311" w:type="dxa"/>
            <w:vMerge/>
          </w:tcPr>
          <w:p w14:paraId="39F87001" w14:textId="736C78D5" w:rsidR="00687559" w:rsidRPr="007D66BA" w:rsidRDefault="00687559" w:rsidP="00687559">
            <w:pPr>
              <w:rPr>
                <w:b/>
              </w:rPr>
            </w:pPr>
          </w:p>
        </w:tc>
        <w:tc>
          <w:tcPr>
            <w:tcW w:w="1509" w:type="dxa"/>
          </w:tcPr>
          <w:p w14:paraId="0AEDB30E" w14:textId="433BAE2C" w:rsidR="00687559" w:rsidRDefault="00687559" w:rsidP="006875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Common Grounds</w:t>
            </w:r>
          </w:p>
        </w:tc>
        <w:tc>
          <w:tcPr>
            <w:tcW w:w="732" w:type="dxa"/>
          </w:tcPr>
          <w:p w14:paraId="5BFAC7A6" w14:textId="6395AD37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5.4%</w:t>
            </w:r>
          </w:p>
        </w:tc>
        <w:tc>
          <w:tcPr>
            <w:tcW w:w="3581" w:type="dxa"/>
          </w:tcPr>
          <w:p w14:paraId="3ECA018C" w14:textId="00231204" w:rsidR="00687559" w:rsidRPr="00FC0622" w:rsidRDefault="00687559" w:rsidP="00687559">
            <w:pPr>
              <w:ind w:left="28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</w:t>
            </w:r>
            <w:r w:rsidRPr="00FC0622">
              <w:rPr>
                <w:i/>
                <w:sz w:val="18"/>
                <w:szCs w:val="18"/>
              </w:rPr>
              <w:t xml:space="preserve">mooth coffee beer in collaboration with local </w:t>
            </w:r>
            <w:proofErr w:type="gramStart"/>
            <w:r w:rsidRPr="00FC0622">
              <w:rPr>
                <w:i/>
                <w:sz w:val="18"/>
                <w:szCs w:val="18"/>
              </w:rPr>
              <w:t>roaster  7</w:t>
            </w:r>
            <w:proofErr w:type="gramEnd"/>
            <w:r w:rsidRPr="00FC0622">
              <w:rPr>
                <w:i/>
                <w:sz w:val="18"/>
                <w:szCs w:val="18"/>
              </w:rPr>
              <w:t xml:space="preserve"> different malts combine with 7 different coffees</w:t>
            </w:r>
            <w:r>
              <w:rPr>
                <w:i/>
                <w:sz w:val="18"/>
                <w:szCs w:val="18"/>
              </w:rPr>
              <w:t>,</w:t>
            </w:r>
            <w:r w:rsidRPr="00FC0622">
              <w:rPr>
                <w:i/>
                <w:sz w:val="18"/>
                <w:szCs w:val="18"/>
              </w:rPr>
              <w:t xml:space="preserve"> notes of vanilla, and hazelnut</w:t>
            </w:r>
            <w:r>
              <w:rPr>
                <w:i/>
                <w:sz w:val="18"/>
                <w:szCs w:val="18"/>
              </w:rPr>
              <w:t>, flavour of fruit Mocha</w:t>
            </w:r>
          </w:p>
        </w:tc>
        <w:tc>
          <w:tcPr>
            <w:tcW w:w="1095" w:type="dxa"/>
          </w:tcPr>
          <w:p w14:paraId="66AA3452" w14:textId="5C76E0AB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Stout</w:t>
            </w:r>
          </w:p>
        </w:tc>
        <w:tc>
          <w:tcPr>
            <w:tcW w:w="1007" w:type="dxa"/>
          </w:tcPr>
          <w:p w14:paraId="2AA60D2D" w14:textId="5795E952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ml Can</w:t>
            </w:r>
          </w:p>
        </w:tc>
        <w:tc>
          <w:tcPr>
            <w:tcW w:w="680" w:type="dxa"/>
          </w:tcPr>
          <w:p w14:paraId="3F543397" w14:textId="2D24D7EA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</w:t>
            </w:r>
          </w:p>
        </w:tc>
      </w:tr>
      <w:tr w:rsidR="00073F8B" w14:paraId="4D75545A" w14:textId="77777777" w:rsidTr="00F47210">
        <w:trPr>
          <w:trHeight w:val="845"/>
        </w:trPr>
        <w:tc>
          <w:tcPr>
            <w:tcW w:w="2311" w:type="dxa"/>
            <w:vMerge w:val="restart"/>
          </w:tcPr>
          <w:p w14:paraId="412A0550" w14:textId="77777777" w:rsidR="00F06CF9" w:rsidRPr="00E25B78" w:rsidRDefault="00F06CF9" w:rsidP="00F06CF9">
            <w:pPr>
              <w:ind w:left="-120"/>
              <w:rPr>
                <w:b/>
              </w:rPr>
            </w:pPr>
            <w:r>
              <w:rPr>
                <w:b/>
              </w:rPr>
              <w:t xml:space="preserve"> </w:t>
            </w:r>
            <w:r w:rsidRPr="00E25B78">
              <w:rPr>
                <w:b/>
              </w:rPr>
              <w:t xml:space="preserve">Meantime </w:t>
            </w:r>
          </w:p>
          <w:p w14:paraId="041AA309" w14:textId="77777777" w:rsidR="00F06CF9" w:rsidRDefault="00F06CF9" w:rsidP="00F06CF9">
            <w:pPr>
              <w:ind w:left="-12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443648" behindDoc="1" locked="0" layoutInCell="1" allowOverlap="1" wp14:anchorId="0686540E" wp14:editId="2D7917A2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242570</wp:posOffset>
                  </wp:positionV>
                  <wp:extent cx="662940" cy="361950"/>
                  <wp:effectExtent l="0" t="0" r="3810" b="0"/>
                  <wp:wrapTight wrapText="bothSides">
                    <wp:wrapPolygon edited="0">
                      <wp:start x="0" y="0"/>
                      <wp:lineTo x="0" y="20463"/>
                      <wp:lineTo x="21103" y="20463"/>
                      <wp:lineTo x="21103" y="0"/>
                      <wp:lineTo x="0" y="0"/>
                    </wp:wrapPolygon>
                  </wp:wrapTight>
                  <wp:docPr id="14" name="Picture 14" descr="https://tse1.mm.bing.net/th?&amp;id=OIP.Mfb2551b58b598bcf445b82e57a1c1008o0&amp;w=300&amp;h=177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tse1.mm.bing.net/th?&amp;id=OIP.Mfb2551b58b598bcf445b82e57a1c1008o0&amp;w=300&amp;h=177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Greenwich, London</w:t>
            </w:r>
          </w:p>
        </w:tc>
        <w:tc>
          <w:tcPr>
            <w:tcW w:w="1509" w:type="dxa"/>
          </w:tcPr>
          <w:p w14:paraId="0CED4300" w14:textId="77777777" w:rsidR="00F06CF9" w:rsidRPr="00461BE2" w:rsidRDefault="00F06CF9" w:rsidP="00F06CF9">
            <w:pPr>
              <w:rPr>
                <w:b/>
                <w:sz w:val="18"/>
                <w:szCs w:val="18"/>
              </w:rPr>
            </w:pPr>
            <w:r w:rsidRPr="00461BE2">
              <w:rPr>
                <w:b/>
                <w:sz w:val="18"/>
                <w:szCs w:val="18"/>
              </w:rPr>
              <w:t>IPA</w:t>
            </w:r>
          </w:p>
        </w:tc>
        <w:tc>
          <w:tcPr>
            <w:tcW w:w="732" w:type="dxa"/>
          </w:tcPr>
          <w:p w14:paraId="0530095B" w14:textId="77777777" w:rsidR="00F06CF9" w:rsidRPr="00461BE2" w:rsidRDefault="00F06CF9" w:rsidP="00F06CF9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>7.4%</w:t>
            </w:r>
          </w:p>
        </w:tc>
        <w:tc>
          <w:tcPr>
            <w:tcW w:w="3581" w:type="dxa"/>
          </w:tcPr>
          <w:p w14:paraId="1EE39DEF" w14:textId="77777777" w:rsidR="00F06CF9" w:rsidRPr="00461BE2" w:rsidRDefault="00F06CF9" w:rsidP="00F06CF9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461BE2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Heavily hopped with Goldings and </w:t>
            </w:r>
            <w:proofErr w:type="spellStart"/>
            <w:r w:rsidRPr="00461BE2">
              <w:rPr>
                <w:rFonts w:ascii="Calibri" w:eastAsia="Calibri" w:hAnsi="Calibri" w:cs="Times New Roman"/>
                <w:i/>
                <w:sz w:val="18"/>
                <w:szCs w:val="18"/>
              </w:rPr>
              <w:t>Fuggles</w:t>
            </w:r>
            <w:proofErr w:type="spellEnd"/>
            <w:r w:rsidRPr="00461BE2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from Kent to re-create this famous style more in tune with how it used to be.</w:t>
            </w:r>
          </w:p>
        </w:tc>
        <w:tc>
          <w:tcPr>
            <w:tcW w:w="1095" w:type="dxa"/>
          </w:tcPr>
          <w:p w14:paraId="1D2EA44E" w14:textId="77777777" w:rsidR="00F06CF9" w:rsidRPr="00461BE2" w:rsidRDefault="00F06CF9" w:rsidP="00F06CF9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>India Pale Ale</w:t>
            </w:r>
          </w:p>
        </w:tc>
        <w:tc>
          <w:tcPr>
            <w:tcW w:w="1007" w:type="dxa"/>
          </w:tcPr>
          <w:p w14:paraId="21620CF2" w14:textId="77777777" w:rsidR="00F06CF9" w:rsidRPr="00461BE2" w:rsidRDefault="00F06CF9" w:rsidP="00F06CF9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 xml:space="preserve">750ml Bottle </w:t>
            </w:r>
          </w:p>
        </w:tc>
        <w:tc>
          <w:tcPr>
            <w:tcW w:w="680" w:type="dxa"/>
          </w:tcPr>
          <w:p w14:paraId="7BD8D968" w14:textId="77777777" w:rsidR="00F06CF9" w:rsidRDefault="00F06CF9" w:rsidP="00F06CF9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>12.00</w:t>
            </w:r>
          </w:p>
          <w:p w14:paraId="499753C4" w14:textId="0C8B61A7" w:rsidR="00CE47FE" w:rsidRPr="00461BE2" w:rsidRDefault="00CE47FE" w:rsidP="00F06CF9">
            <w:pPr>
              <w:rPr>
                <w:sz w:val="18"/>
                <w:szCs w:val="18"/>
              </w:rPr>
            </w:pPr>
          </w:p>
        </w:tc>
      </w:tr>
      <w:tr w:rsidR="00687559" w14:paraId="0E1C6AE2" w14:textId="77777777" w:rsidTr="00196543">
        <w:trPr>
          <w:trHeight w:val="794"/>
        </w:trPr>
        <w:tc>
          <w:tcPr>
            <w:tcW w:w="2311" w:type="dxa"/>
            <w:vMerge/>
          </w:tcPr>
          <w:p w14:paraId="2931EBD8" w14:textId="77777777" w:rsidR="00687559" w:rsidRDefault="00687559" w:rsidP="00687559">
            <w:pPr>
              <w:ind w:left="-120"/>
              <w:rPr>
                <w:b/>
              </w:rPr>
            </w:pPr>
          </w:p>
        </w:tc>
        <w:tc>
          <w:tcPr>
            <w:tcW w:w="1509" w:type="dxa"/>
          </w:tcPr>
          <w:p w14:paraId="7B318D90" w14:textId="4D516158" w:rsidR="00687559" w:rsidRPr="00461BE2" w:rsidRDefault="00687559" w:rsidP="006875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Raspberry Wheat</w:t>
            </w:r>
          </w:p>
        </w:tc>
        <w:tc>
          <w:tcPr>
            <w:tcW w:w="732" w:type="dxa"/>
          </w:tcPr>
          <w:p w14:paraId="3710D42F" w14:textId="46104A7B" w:rsidR="00687559" w:rsidRPr="00461BE2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5.0%</w:t>
            </w:r>
          </w:p>
        </w:tc>
        <w:tc>
          <w:tcPr>
            <w:tcW w:w="3581" w:type="dxa"/>
          </w:tcPr>
          <w:p w14:paraId="1BA8E71E" w14:textId="7A061E88" w:rsidR="00687559" w:rsidRPr="00461BE2" w:rsidRDefault="00687559" w:rsidP="00687559">
            <w:pPr>
              <w:ind w:hanging="28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FC0622">
              <w:rPr>
                <w:rFonts w:ascii="Calibri" w:eastAsia="Calibri" w:hAnsi="Calibri" w:cs="Times New Roman"/>
                <w:i/>
                <w:sz w:val="18"/>
                <w:szCs w:val="18"/>
              </w:rPr>
              <w:t> real raspberry puree during maturation to give this beer its unique balance of tart and sweet</w:t>
            </w:r>
          </w:p>
        </w:tc>
        <w:tc>
          <w:tcPr>
            <w:tcW w:w="1095" w:type="dxa"/>
          </w:tcPr>
          <w:p w14:paraId="39B72DC9" w14:textId="57CE3D0B" w:rsidR="00687559" w:rsidRPr="00461BE2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Wheat</w:t>
            </w:r>
          </w:p>
        </w:tc>
        <w:tc>
          <w:tcPr>
            <w:tcW w:w="1007" w:type="dxa"/>
          </w:tcPr>
          <w:p w14:paraId="1E08AFBB" w14:textId="77777777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330ml </w:t>
            </w:r>
          </w:p>
          <w:p w14:paraId="43644139" w14:textId="4E4A5F84" w:rsidR="00687559" w:rsidRPr="00461BE2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bottle</w:t>
            </w:r>
          </w:p>
        </w:tc>
        <w:tc>
          <w:tcPr>
            <w:tcW w:w="680" w:type="dxa"/>
          </w:tcPr>
          <w:p w14:paraId="7827134D" w14:textId="163F28D7" w:rsidR="00687559" w:rsidRPr="00461BE2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F47210" w14:paraId="290134E5" w14:textId="77777777" w:rsidTr="00F47210">
        <w:trPr>
          <w:trHeight w:val="420"/>
        </w:trPr>
        <w:tc>
          <w:tcPr>
            <w:tcW w:w="2311" w:type="dxa"/>
          </w:tcPr>
          <w:p w14:paraId="490B5D2B" w14:textId="77777777" w:rsidR="00F47210" w:rsidRDefault="00F47210" w:rsidP="00F47210">
            <w:pPr>
              <w:ind w:left="-120"/>
              <w:rPr>
                <w:b/>
              </w:rPr>
            </w:pPr>
            <w:r>
              <w:rPr>
                <w:b/>
              </w:rPr>
              <w:lastRenderedPageBreak/>
              <w:t>Nirvana</w:t>
            </w:r>
          </w:p>
          <w:p w14:paraId="540205A0" w14:textId="77777777" w:rsidR="00F47210" w:rsidRPr="00FC0622" w:rsidRDefault="00F47210" w:rsidP="00F47210">
            <w:pPr>
              <w:ind w:left="-120"/>
            </w:pPr>
            <w:r w:rsidRPr="00FC0622">
              <w:t>London</w:t>
            </w:r>
          </w:p>
          <w:p w14:paraId="563DC5AC" w14:textId="77777777" w:rsidR="00F47210" w:rsidRDefault="00F47210" w:rsidP="00F47210">
            <w:pPr>
              <w:ind w:left="-120"/>
              <w:rPr>
                <w:b/>
              </w:rPr>
            </w:pPr>
          </w:p>
        </w:tc>
        <w:tc>
          <w:tcPr>
            <w:tcW w:w="1509" w:type="dxa"/>
          </w:tcPr>
          <w:p w14:paraId="6C9E9E25" w14:textId="77777777" w:rsidR="00F47210" w:rsidRDefault="00F47210" w:rsidP="00F472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Cosmic</w:t>
            </w:r>
          </w:p>
          <w:p w14:paraId="1AD5482E" w14:textId="1C25D52C" w:rsidR="00F47210" w:rsidRDefault="00F47210" w:rsidP="00F472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(0% abv and gluten free)</w:t>
            </w:r>
          </w:p>
        </w:tc>
        <w:tc>
          <w:tcPr>
            <w:tcW w:w="732" w:type="dxa"/>
          </w:tcPr>
          <w:p w14:paraId="033EC762" w14:textId="726FC9D4" w:rsidR="00F47210" w:rsidRDefault="00F47210" w:rsidP="00F47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0.0% </w:t>
            </w:r>
          </w:p>
        </w:tc>
        <w:tc>
          <w:tcPr>
            <w:tcW w:w="3581" w:type="dxa"/>
          </w:tcPr>
          <w:p w14:paraId="1A73B6B2" w14:textId="459EC9D8" w:rsidR="00F47210" w:rsidRPr="00FC0622" w:rsidRDefault="00F47210" w:rsidP="00F47210">
            <w:pPr>
              <w:ind w:hanging="28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FC0622">
              <w:rPr>
                <w:rFonts w:ascii="Calibri" w:eastAsia="Calibri" w:hAnsi="Calibri" w:cs="Times New Roman"/>
                <w:i/>
                <w:sz w:val="18"/>
                <w:szCs w:val="18"/>
              </w:rPr>
              <w:t>Dark and rich with deep aromas of chocolate and hints of vanilla, all well balanced by a smooth toasted malt base</w:t>
            </w:r>
          </w:p>
        </w:tc>
        <w:tc>
          <w:tcPr>
            <w:tcW w:w="1095" w:type="dxa"/>
          </w:tcPr>
          <w:p w14:paraId="64349811" w14:textId="77B238CF" w:rsidR="00F47210" w:rsidRDefault="00F47210" w:rsidP="00F47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Stout</w:t>
            </w:r>
          </w:p>
        </w:tc>
        <w:tc>
          <w:tcPr>
            <w:tcW w:w="1007" w:type="dxa"/>
          </w:tcPr>
          <w:p w14:paraId="0B3A5922" w14:textId="77777777" w:rsidR="00F47210" w:rsidRDefault="00F47210" w:rsidP="00F47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330ml </w:t>
            </w:r>
          </w:p>
          <w:p w14:paraId="50BAA701" w14:textId="587A319C" w:rsidR="00F47210" w:rsidRDefault="00F47210" w:rsidP="00F47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Bottle</w:t>
            </w:r>
          </w:p>
        </w:tc>
        <w:tc>
          <w:tcPr>
            <w:tcW w:w="680" w:type="dxa"/>
          </w:tcPr>
          <w:p w14:paraId="23A5C19C" w14:textId="62CE19B7" w:rsidR="00F47210" w:rsidRDefault="00F47210" w:rsidP="00F47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</w:t>
            </w:r>
          </w:p>
        </w:tc>
      </w:tr>
      <w:tr w:rsidR="00073F8B" w14:paraId="4A23C375" w14:textId="77777777" w:rsidTr="00F47210">
        <w:trPr>
          <w:trHeight w:val="1338"/>
        </w:trPr>
        <w:tc>
          <w:tcPr>
            <w:tcW w:w="2311" w:type="dxa"/>
          </w:tcPr>
          <w:p w14:paraId="4DC2691C" w14:textId="5C0825DF" w:rsidR="00B95B0F" w:rsidRDefault="00F47210" w:rsidP="00F06CF9">
            <w:pPr>
              <w:ind w:left="-120"/>
              <w:rPr>
                <w:b/>
              </w:rPr>
            </w:pPr>
            <w:r w:rsidRPr="00B95B0F">
              <w:rPr>
                <w:noProof/>
              </w:rPr>
              <w:drawing>
                <wp:anchor distT="0" distB="0" distL="114300" distR="114300" simplePos="0" relativeHeight="252503040" behindDoc="1" locked="0" layoutInCell="1" allowOverlap="1" wp14:anchorId="50EB88D2" wp14:editId="0D990CC9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46355</wp:posOffset>
                  </wp:positionV>
                  <wp:extent cx="46672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59" y="21140"/>
                      <wp:lineTo x="21159" y="0"/>
                      <wp:lineTo x="0" y="0"/>
                    </wp:wrapPolygon>
                  </wp:wrapTight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5B0F">
              <w:rPr>
                <w:b/>
              </w:rPr>
              <w:t>Northern Monk</w:t>
            </w:r>
          </w:p>
          <w:p w14:paraId="2904B39F" w14:textId="02218C18" w:rsidR="00B95B0F" w:rsidRPr="00B95B0F" w:rsidRDefault="00B95B0F" w:rsidP="00F06CF9">
            <w:pPr>
              <w:ind w:left="-120"/>
            </w:pPr>
            <w:r w:rsidRPr="00B95B0F">
              <w:t xml:space="preserve">Yorkshire </w:t>
            </w:r>
          </w:p>
        </w:tc>
        <w:tc>
          <w:tcPr>
            <w:tcW w:w="1509" w:type="dxa"/>
          </w:tcPr>
          <w:p w14:paraId="346BB0EE" w14:textId="15586A05" w:rsidR="00B95B0F" w:rsidRPr="00461BE2" w:rsidRDefault="00B95B0F" w:rsidP="00F06C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Faith </w:t>
            </w:r>
          </w:p>
        </w:tc>
        <w:tc>
          <w:tcPr>
            <w:tcW w:w="732" w:type="dxa"/>
          </w:tcPr>
          <w:p w14:paraId="226F6FF5" w14:textId="0570647A" w:rsidR="00B95B0F" w:rsidRPr="00461BE2" w:rsidRDefault="00B95B0F" w:rsidP="00F06CF9">
            <w:pPr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14:paraId="2826C726" w14:textId="70D89958" w:rsidR="00B95B0F" w:rsidRPr="00461BE2" w:rsidRDefault="00913055" w:rsidP="00F06CF9">
            <w:pPr>
              <w:ind w:hanging="28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913055">
              <w:rPr>
                <w:rFonts w:ascii="Calibri" w:eastAsia="Calibri" w:hAnsi="Calibri" w:cs="Times New Roman"/>
                <w:i/>
                <w:sz w:val="18"/>
                <w:szCs w:val="18"/>
              </w:rPr>
              <w:t> 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F</w:t>
            </w:r>
            <w:r w:rsidRPr="00913055">
              <w:rPr>
                <w:rFonts w:ascii="Calibri" w:eastAsia="Calibri" w:hAnsi="Calibri" w:cs="Times New Roman"/>
                <w:i/>
                <w:sz w:val="18"/>
                <w:szCs w:val="18"/>
              </w:rPr>
              <w:t>ull in mouthfeel and packing a resinous soft fruit punch</w:t>
            </w:r>
          </w:p>
        </w:tc>
        <w:tc>
          <w:tcPr>
            <w:tcW w:w="1095" w:type="dxa"/>
          </w:tcPr>
          <w:p w14:paraId="72B2B8AB" w14:textId="5E1749E1" w:rsidR="00B95B0F" w:rsidRPr="00461BE2" w:rsidRDefault="00913055" w:rsidP="00F0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</w:t>
            </w:r>
          </w:p>
        </w:tc>
        <w:tc>
          <w:tcPr>
            <w:tcW w:w="1007" w:type="dxa"/>
          </w:tcPr>
          <w:p w14:paraId="4D637D58" w14:textId="3A42EDD8" w:rsidR="00B95B0F" w:rsidRPr="00461BE2" w:rsidRDefault="00913055" w:rsidP="00913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440ml can</w:t>
            </w:r>
          </w:p>
        </w:tc>
        <w:tc>
          <w:tcPr>
            <w:tcW w:w="680" w:type="dxa"/>
          </w:tcPr>
          <w:p w14:paraId="7CCC714E" w14:textId="2F932017" w:rsidR="00B95B0F" w:rsidRPr="00461BE2" w:rsidRDefault="00913055" w:rsidP="00F0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073F8B" w14:paraId="115936A7" w14:textId="77777777" w:rsidTr="00687559">
        <w:trPr>
          <w:trHeight w:val="624"/>
        </w:trPr>
        <w:tc>
          <w:tcPr>
            <w:tcW w:w="2311" w:type="dxa"/>
            <w:vMerge w:val="restart"/>
          </w:tcPr>
          <w:p w14:paraId="1B4B210B" w14:textId="2FCDC632" w:rsidR="00237379" w:rsidRDefault="00237379" w:rsidP="00F06CF9">
            <w:pPr>
              <w:ind w:left="-120"/>
              <w:rPr>
                <w:b/>
              </w:rPr>
            </w:pPr>
            <w:r w:rsidRPr="00237379">
              <w:rPr>
                <w:noProof/>
              </w:rPr>
              <w:drawing>
                <wp:anchor distT="0" distB="0" distL="114300" distR="114300" simplePos="0" relativeHeight="252494848" behindDoc="1" locked="0" layoutInCell="1" allowOverlap="1" wp14:anchorId="063A0673" wp14:editId="0A86029E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135255</wp:posOffset>
                  </wp:positionV>
                  <wp:extent cx="42862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20" y="21140"/>
                      <wp:lineTo x="21120" y="0"/>
                      <wp:lineTo x="0" y="0"/>
                    </wp:wrapPolygon>
                  </wp:wrapTight>
                  <wp:docPr id="9" name="Picture 9" descr="C:\Users\info\AppData\Local\Microsoft\Windows\INetCache\Content.MSO\D11CEF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fo\AppData\Local\Microsoft\Windows\INetCache\Content.MSO\D11CEF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Pressure Drop </w:t>
            </w:r>
          </w:p>
          <w:p w14:paraId="052172D1" w14:textId="368F3AC1" w:rsidR="00237379" w:rsidRPr="00237379" w:rsidRDefault="00237379" w:rsidP="00F06CF9">
            <w:pPr>
              <w:ind w:left="-120"/>
            </w:pPr>
            <w:r w:rsidRPr="00237379">
              <w:t xml:space="preserve">London </w:t>
            </w:r>
          </w:p>
        </w:tc>
        <w:tc>
          <w:tcPr>
            <w:tcW w:w="1509" w:type="dxa"/>
          </w:tcPr>
          <w:p w14:paraId="6F3E7DA3" w14:textId="6363FCAB" w:rsidR="00237379" w:rsidRPr="00461BE2" w:rsidRDefault="00237379" w:rsidP="00F06CF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Bosko</w:t>
            </w:r>
            <w:proofErr w:type="spellEnd"/>
          </w:p>
        </w:tc>
        <w:tc>
          <w:tcPr>
            <w:tcW w:w="732" w:type="dxa"/>
          </w:tcPr>
          <w:p w14:paraId="4B66BB84" w14:textId="1009E584" w:rsidR="00237379" w:rsidRPr="00461BE2" w:rsidRDefault="00C654A0" w:rsidP="00F0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6.5%</w:t>
            </w:r>
          </w:p>
        </w:tc>
        <w:tc>
          <w:tcPr>
            <w:tcW w:w="3581" w:type="dxa"/>
          </w:tcPr>
          <w:p w14:paraId="3F34A6F9" w14:textId="582842EA" w:rsidR="00237379" w:rsidRPr="00461BE2" w:rsidRDefault="00C654A0" w:rsidP="00F06CF9">
            <w:pPr>
              <w:ind w:hanging="28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C654A0">
              <w:rPr>
                <w:rFonts w:ascii="Calibri" w:eastAsia="Calibri" w:hAnsi="Calibri" w:cs="Times New Roman"/>
                <w:i/>
                <w:sz w:val="18"/>
                <w:szCs w:val="18"/>
              </w:rPr>
              <w:t>dry-hopped with generous amounts of U.S. hops to make a balanced and drinkable IPA.</w:t>
            </w:r>
          </w:p>
        </w:tc>
        <w:tc>
          <w:tcPr>
            <w:tcW w:w="1095" w:type="dxa"/>
          </w:tcPr>
          <w:p w14:paraId="61F66723" w14:textId="672CDB9D" w:rsidR="00237379" w:rsidRPr="00461BE2" w:rsidRDefault="00C654A0" w:rsidP="00F0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</w:t>
            </w:r>
          </w:p>
        </w:tc>
        <w:tc>
          <w:tcPr>
            <w:tcW w:w="1007" w:type="dxa"/>
          </w:tcPr>
          <w:p w14:paraId="44DF8AE6" w14:textId="63FB45AE" w:rsidR="00237379" w:rsidRPr="00461BE2" w:rsidRDefault="00C654A0" w:rsidP="00F0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330ml Bottle</w:t>
            </w:r>
          </w:p>
        </w:tc>
        <w:tc>
          <w:tcPr>
            <w:tcW w:w="680" w:type="dxa"/>
          </w:tcPr>
          <w:p w14:paraId="4EE06395" w14:textId="3C40A75B" w:rsidR="00237379" w:rsidRPr="00461BE2" w:rsidRDefault="00237379" w:rsidP="00F0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073F8B" w14:paraId="69746CE2" w14:textId="77777777" w:rsidTr="00687559">
        <w:trPr>
          <w:trHeight w:val="656"/>
        </w:trPr>
        <w:tc>
          <w:tcPr>
            <w:tcW w:w="2311" w:type="dxa"/>
            <w:vMerge/>
          </w:tcPr>
          <w:p w14:paraId="2692713F" w14:textId="77777777" w:rsidR="00237379" w:rsidRDefault="00237379" w:rsidP="00F06CF9">
            <w:pPr>
              <w:ind w:left="-120"/>
              <w:rPr>
                <w:b/>
              </w:rPr>
            </w:pPr>
          </w:p>
        </w:tc>
        <w:tc>
          <w:tcPr>
            <w:tcW w:w="1509" w:type="dxa"/>
          </w:tcPr>
          <w:p w14:paraId="5B0F49CA" w14:textId="7939A2BE" w:rsidR="00237379" w:rsidRPr="00461BE2" w:rsidRDefault="00237379" w:rsidP="00F06C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Wu Gang Chops the Tree</w:t>
            </w:r>
          </w:p>
        </w:tc>
        <w:tc>
          <w:tcPr>
            <w:tcW w:w="732" w:type="dxa"/>
          </w:tcPr>
          <w:p w14:paraId="748EA44B" w14:textId="5AF69B3C" w:rsidR="00237379" w:rsidRPr="00461BE2" w:rsidRDefault="00C654A0" w:rsidP="00F0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3.8% </w:t>
            </w:r>
          </w:p>
        </w:tc>
        <w:tc>
          <w:tcPr>
            <w:tcW w:w="3581" w:type="dxa"/>
          </w:tcPr>
          <w:p w14:paraId="1F41D040" w14:textId="4EE8E685" w:rsidR="00237379" w:rsidRPr="00461BE2" w:rsidRDefault="00C654A0" w:rsidP="00F06CF9">
            <w:pPr>
              <w:ind w:hanging="28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C654A0">
              <w:rPr>
                <w:rFonts w:ascii="Calibri" w:eastAsia="Calibri" w:hAnsi="Calibri" w:cs="Times New Roman"/>
                <w:i/>
                <w:sz w:val="18"/>
                <w:szCs w:val="18"/>
              </w:rPr>
              <w:t>Hefeweizen uses foraged herbs in the recipe. You’ll get cloves, banana, herbal notes and sweet fruit </w:t>
            </w:r>
          </w:p>
        </w:tc>
        <w:tc>
          <w:tcPr>
            <w:tcW w:w="1095" w:type="dxa"/>
          </w:tcPr>
          <w:p w14:paraId="3ADEFC98" w14:textId="6433118D" w:rsidR="00237379" w:rsidRPr="00461BE2" w:rsidRDefault="00C654A0" w:rsidP="00F0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Hefeweizen</w:t>
            </w:r>
          </w:p>
        </w:tc>
        <w:tc>
          <w:tcPr>
            <w:tcW w:w="1007" w:type="dxa"/>
          </w:tcPr>
          <w:p w14:paraId="178D28CA" w14:textId="2152E913" w:rsidR="00237379" w:rsidRPr="00461BE2" w:rsidRDefault="00C654A0" w:rsidP="00F0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330ml Bottle</w:t>
            </w:r>
          </w:p>
        </w:tc>
        <w:tc>
          <w:tcPr>
            <w:tcW w:w="680" w:type="dxa"/>
          </w:tcPr>
          <w:p w14:paraId="1D62917F" w14:textId="16D6927C" w:rsidR="00237379" w:rsidRPr="00461BE2" w:rsidRDefault="00C654A0" w:rsidP="00F0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3.90</w:t>
            </w:r>
          </w:p>
        </w:tc>
      </w:tr>
      <w:tr w:rsidR="00687559" w14:paraId="72073802" w14:textId="77777777" w:rsidTr="00687559">
        <w:trPr>
          <w:trHeight w:val="523"/>
        </w:trPr>
        <w:tc>
          <w:tcPr>
            <w:tcW w:w="2311" w:type="dxa"/>
            <w:vMerge w:val="restart"/>
          </w:tcPr>
          <w:p w14:paraId="6C094FCA" w14:textId="19BABE83" w:rsidR="00687559" w:rsidRPr="0060452F" w:rsidRDefault="00687559" w:rsidP="0060452F">
            <w:pPr>
              <w:rPr>
                <w:b/>
                <w:lang w:eastAsia="en-GB"/>
              </w:rPr>
            </w:pPr>
            <w:r w:rsidRPr="0060452F">
              <w:rPr>
                <w:b/>
                <w:lang w:eastAsia="en-GB"/>
              </w:rPr>
              <w:t xml:space="preserve">Siren </w:t>
            </w:r>
          </w:p>
          <w:p w14:paraId="1470ADFE" w14:textId="24551DD4" w:rsidR="00687559" w:rsidRDefault="00F47210" w:rsidP="0060452F">
            <w:pPr>
              <w:rPr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2508160" behindDoc="1" locked="0" layoutInCell="1" allowOverlap="1" wp14:anchorId="46C0DBEA" wp14:editId="4C97098A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307340</wp:posOffset>
                  </wp:positionV>
                  <wp:extent cx="1107440" cy="1590675"/>
                  <wp:effectExtent l="0" t="0" r="0" b="0"/>
                  <wp:wrapTight wrapText="bothSides">
                    <wp:wrapPolygon edited="0">
                      <wp:start x="0" y="0"/>
                      <wp:lineTo x="0" y="21471"/>
                      <wp:lineTo x="21179" y="21471"/>
                      <wp:lineTo x="2117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7559">
              <w:rPr>
                <w:lang w:eastAsia="en-GB"/>
              </w:rPr>
              <w:t>Berkshire</w:t>
            </w:r>
          </w:p>
          <w:p w14:paraId="077C7E1C" w14:textId="2AAF5B7A" w:rsidR="00687559" w:rsidRPr="0060452F" w:rsidRDefault="00687559" w:rsidP="0060452F">
            <w:pPr>
              <w:rPr>
                <w:lang w:eastAsia="en-GB"/>
              </w:rPr>
            </w:pPr>
          </w:p>
        </w:tc>
        <w:tc>
          <w:tcPr>
            <w:tcW w:w="1509" w:type="dxa"/>
          </w:tcPr>
          <w:p w14:paraId="0FF5F332" w14:textId="77777777" w:rsidR="00687559" w:rsidRDefault="00687559" w:rsidP="00F06C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Broken </w:t>
            </w:r>
          </w:p>
          <w:p w14:paraId="068FD36A" w14:textId="635CC875" w:rsidR="00687559" w:rsidRPr="00461BE2" w:rsidRDefault="00687559" w:rsidP="00F06C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Dream</w:t>
            </w:r>
          </w:p>
        </w:tc>
        <w:tc>
          <w:tcPr>
            <w:tcW w:w="732" w:type="dxa"/>
          </w:tcPr>
          <w:p w14:paraId="56AE2FB8" w14:textId="1818C5E4" w:rsidR="00687559" w:rsidRPr="00461BE2" w:rsidRDefault="00687559" w:rsidP="00F0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6.5% </w:t>
            </w:r>
          </w:p>
        </w:tc>
        <w:tc>
          <w:tcPr>
            <w:tcW w:w="3581" w:type="dxa"/>
          </w:tcPr>
          <w:p w14:paraId="7369981B" w14:textId="24CD082A" w:rsidR="00687559" w:rsidRPr="00461BE2" w:rsidRDefault="00687559" w:rsidP="00F06CF9">
            <w:pPr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60452F">
              <w:rPr>
                <w:rFonts w:ascii="Calibri" w:eastAsia="Calibri" w:hAnsi="Calibri" w:cs="Times New Roman"/>
                <w:i/>
                <w:sz w:val="18"/>
                <w:szCs w:val="18"/>
              </w:rPr>
              <w:t>Breakfast Stout with a gentle touch of smoke, chocolate and coffee.</w:t>
            </w:r>
          </w:p>
        </w:tc>
        <w:tc>
          <w:tcPr>
            <w:tcW w:w="1095" w:type="dxa"/>
          </w:tcPr>
          <w:p w14:paraId="34FD4416" w14:textId="78EEDF62" w:rsidR="00687559" w:rsidRPr="00461BE2" w:rsidRDefault="00687559" w:rsidP="00F0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Stout</w:t>
            </w:r>
          </w:p>
        </w:tc>
        <w:tc>
          <w:tcPr>
            <w:tcW w:w="1007" w:type="dxa"/>
          </w:tcPr>
          <w:p w14:paraId="2F23A39B" w14:textId="77777777" w:rsidR="00687559" w:rsidRDefault="00687559" w:rsidP="00F0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 ml </w:t>
            </w:r>
          </w:p>
          <w:p w14:paraId="7329D8A1" w14:textId="47B38485" w:rsidR="00687559" w:rsidRPr="00461BE2" w:rsidRDefault="00687559" w:rsidP="00F0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Bottle</w:t>
            </w:r>
          </w:p>
        </w:tc>
        <w:tc>
          <w:tcPr>
            <w:tcW w:w="680" w:type="dxa"/>
          </w:tcPr>
          <w:p w14:paraId="2768941F" w14:textId="3BCECFEA" w:rsidR="00687559" w:rsidRPr="00461BE2" w:rsidRDefault="00687559" w:rsidP="00F0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  <w:tr w:rsidR="00687559" w14:paraId="7241805D" w14:textId="77777777" w:rsidTr="00687559">
        <w:trPr>
          <w:trHeight w:val="718"/>
        </w:trPr>
        <w:tc>
          <w:tcPr>
            <w:tcW w:w="2311" w:type="dxa"/>
            <w:vMerge/>
          </w:tcPr>
          <w:p w14:paraId="1FB88E02" w14:textId="77777777" w:rsidR="00687559" w:rsidRPr="002E2820" w:rsidRDefault="00687559" w:rsidP="00F06CF9">
            <w:pPr>
              <w:ind w:left="-120"/>
              <w:rPr>
                <w:b/>
                <w:noProof/>
                <w:lang w:eastAsia="en-GB"/>
              </w:rPr>
            </w:pPr>
          </w:p>
        </w:tc>
        <w:tc>
          <w:tcPr>
            <w:tcW w:w="1509" w:type="dxa"/>
          </w:tcPr>
          <w:p w14:paraId="062CABDC" w14:textId="1A264726" w:rsidR="00687559" w:rsidRPr="00461BE2" w:rsidRDefault="00687559" w:rsidP="00F06CF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Yulu</w:t>
            </w:r>
            <w:proofErr w:type="spellEnd"/>
          </w:p>
        </w:tc>
        <w:tc>
          <w:tcPr>
            <w:tcW w:w="732" w:type="dxa"/>
          </w:tcPr>
          <w:p w14:paraId="7AC9D52F" w14:textId="7F121F37" w:rsidR="00687559" w:rsidRPr="00461BE2" w:rsidRDefault="00687559" w:rsidP="00F0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3.6%</w:t>
            </w:r>
          </w:p>
        </w:tc>
        <w:tc>
          <w:tcPr>
            <w:tcW w:w="3581" w:type="dxa"/>
          </w:tcPr>
          <w:p w14:paraId="2C046A1B" w14:textId="3BA8FF92" w:rsidR="00687559" w:rsidRPr="00461BE2" w:rsidRDefault="00687559" w:rsidP="00F06CF9">
            <w:pPr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60452F">
              <w:rPr>
                <w:rFonts w:ascii="Calibri" w:eastAsia="Calibri" w:hAnsi="Calibri" w:cs="Times New Roman"/>
                <w:i/>
                <w:sz w:val="18"/>
                <w:szCs w:val="18"/>
              </w:rPr>
              <w:t>The tea brings an inherent dry bitterness along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with</w:t>
            </w:r>
            <w:r w:rsidRPr="0060452F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bergamot juice that begins to layer the fruit flavours, complemented by an all-star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</w:t>
            </w:r>
            <w:r w:rsidRPr="0060452F">
              <w:rPr>
                <w:rFonts w:ascii="Calibri" w:eastAsia="Calibri" w:hAnsi="Calibri" w:cs="Times New Roman"/>
                <w:i/>
                <w:sz w:val="18"/>
                <w:szCs w:val="18"/>
              </w:rPr>
              <w:t>hop profile of Chinook, Citra, Amarillo and Simcoe. </w:t>
            </w:r>
          </w:p>
        </w:tc>
        <w:tc>
          <w:tcPr>
            <w:tcW w:w="1095" w:type="dxa"/>
          </w:tcPr>
          <w:p w14:paraId="4067555E" w14:textId="2B8744C9" w:rsidR="00687559" w:rsidRPr="00461BE2" w:rsidRDefault="00687559" w:rsidP="00F0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IPA</w:t>
            </w:r>
          </w:p>
        </w:tc>
        <w:tc>
          <w:tcPr>
            <w:tcW w:w="1007" w:type="dxa"/>
          </w:tcPr>
          <w:p w14:paraId="35EF254F" w14:textId="77777777" w:rsidR="00687559" w:rsidRDefault="00687559" w:rsidP="00F0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330ml </w:t>
            </w:r>
          </w:p>
          <w:p w14:paraId="5742BC88" w14:textId="0F95FDC0" w:rsidR="00687559" w:rsidRPr="00461BE2" w:rsidRDefault="00687559" w:rsidP="00F0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Bottle</w:t>
            </w:r>
          </w:p>
        </w:tc>
        <w:tc>
          <w:tcPr>
            <w:tcW w:w="680" w:type="dxa"/>
          </w:tcPr>
          <w:p w14:paraId="36478EE4" w14:textId="46D09E7B" w:rsidR="00687559" w:rsidRPr="00461BE2" w:rsidRDefault="00687559" w:rsidP="00F0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4.30</w:t>
            </w:r>
          </w:p>
        </w:tc>
      </w:tr>
      <w:tr w:rsidR="00687559" w14:paraId="75E91B1B" w14:textId="77777777" w:rsidTr="00687559">
        <w:trPr>
          <w:trHeight w:val="718"/>
        </w:trPr>
        <w:tc>
          <w:tcPr>
            <w:tcW w:w="2311" w:type="dxa"/>
            <w:vMerge/>
          </w:tcPr>
          <w:p w14:paraId="2DD15034" w14:textId="77777777" w:rsidR="00687559" w:rsidRPr="002E2820" w:rsidRDefault="00687559" w:rsidP="00687559">
            <w:pPr>
              <w:ind w:left="-120"/>
              <w:rPr>
                <w:b/>
                <w:noProof/>
                <w:lang w:eastAsia="en-GB"/>
              </w:rPr>
            </w:pPr>
          </w:p>
        </w:tc>
        <w:tc>
          <w:tcPr>
            <w:tcW w:w="1509" w:type="dxa"/>
          </w:tcPr>
          <w:p w14:paraId="51FEB315" w14:textId="71FE43E5" w:rsidR="00687559" w:rsidRDefault="00687559" w:rsidP="006875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Cold Brew</w:t>
            </w:r>
          </w:p>
        </w:tc>
        <w:tc>
          <w:tcPr>
            <w:tcW w:w="732" w:type="dxa"/>
          </w:tcPr>
          <w:p w14:paraId="3328FE74" w14:textId="427FA818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5.0%</w:t>
            </w:r>
          </w:p>
        </w:tc>
        <w:tc>
          <w:tcPr>
            <w:tcW w:w="3581" w:type="dxa"/>
          </w:tcPr>
          <w:p w14:paraId="46B6691A" w14:textId="36607CF5" w:rsidR="00687559" w:rsidRPr="0060452F" w:rsidRDefault="00687559" w:rsidP="00687559">
            <w:pPr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CE61FF">
              <w:rPr>
                <w:rFonts w:ascii="Calibri" w:eastAsia="Calibri" w:hAnsi="Calibri" w:cs="Times New Roman"/>
                <w:i/>
                <w:sz w:val="18"/>
                <w:szCs w:val="18"/>
              </w:rPr>
              <w:t>caramel and soft fruity coffee flavours to the beer.</w:t>
            </w:r>
          </w:p>
        </w:tc>
        <w:tc>
          <w:tcPr>
            <w:tcW w:w="1095" w:type="dxa"/>
          </w:tcPr>
          <w:p w14:paraId="5EEAF6CA" w14:textId="2EA68D7C" w:rsidR="00687559" w:rsidRDefault="00687559" w:rsidP="00687559">
            <w:pPr>
              <w:rPr>
                <w:sz w:val="18"/>
                <w:szCs w:val="18"/>
              </w:rPr>
            </w:pPr>
            <w:proofErr w:type="spellStart"/>
            <w:r w:rsidRPr="00CE61FF">
              <w:rPr>
                <w:sz w:val="18"/>
                <w:szCs w:val="18"/>
              </w:rPr>
              <w:t>schwarzbier</w:t>
            </w:r>
            <w:proofErr w:type="spellEnd"/>
          </w:p>
        </w:tc>
        <w:tc>
          <w:tcPr>
            <w:tcW w:w="1007" w:type="dxa"/>
          </w:tcPr>
          <w:p w14:paraId="770A963F" w14:textId="468E96A7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330ml bottle</w:t>
            </w:r>
          </w:p>
        </w:tc>
        <w:tc>
          <w:tcPr>
            <w:tcW w:w="680" w:type="dxa"/>
          </w:tcPr>
          <w:p w14:paraId="6C32DA2F" w14:textId="67365EE1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</w:t>
            </w:r>
          </w:p>
        </w:tc>
      </w:tr>
      <w:tr w:rsidR="00687559" w14:paraId="479B73BC" w14:textId="77777777" w:rsidTr="00687559">
        <w:trPr>
          <w:trHeight w:val="718"/>
        </w:trPr>
        <w:tc>
          <w:tcPr>
            <w:tcW w:w="2311" w:type="dxa"/>
            <w:vMerge/>
          </w:tcPr>
          <w:p w14:paraId="28C84F59" w14:textId="77777777" w:rsidR="00687559" w:rsidRPr="002E2820" w:rsidRDefault="00687559" w:rsidP="00687559">
            <w:pPr>
              <w:ind w:left="-120"/>
              <w:rPr>
                <w:b/>
                <w:noProof/>
                <w:lang w:eastAsia="en-GB"/>
              </w:rPr>
            </w:pPr>
          </w:p>
        </w:tc>
        <w:tc>
          <w:tcPr>
            <w:tcW w:w="1509" w:type="dxa"/>
          </w:tcPr>
          <w:p w14:paraId="2798C248" w14:textId="2BE2D241" w:rsidR="00687559" w:rsidRDefault="00687559" w:rsidP="006875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Much </w:t>
            </w:r>
            <w:proofErr w:type="spellStart"/>
            <w:r>
              <w:rPr>
                <w:b/>
                <w:sz w:val="18"/>
                <w:szCs w:val="18"/>
              </w:rPr>
              <w:t>a do</w:t>
            </w:r>
            <w:proofErr w:type="spellEnd"/>
            <w:r>
              <w:rPr>
                <w:b/>
                <w:sz w:val="18"/>
                <w:szCs w:val="18"/>
              </w:rPr>
              <w:t xml:space="preserve"> about Muffin</w:t>
            </w:r>
          </w:p>
        </w:tc>
        <w:tc>
          <w:tcPr>
            <w:tcW w:w="732" w:type="dxa"/>
          </w:tcPr>
          <w:p w14:paraId="2A61F96F" w14:textId="37A8CC66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5.5%</w:t>
            </w:r>
          </w:p>
        </w:tc>
        <w:tc>
          <w:tcPr>
            <w:tcW w:w="3581" w:type="dxa"/>
          </w:tcPr>
          <w:p w14:paraId="0BAAD06C" w14:textId="61B63527" w:rsidR="00687559" w:rsidRPr="0060452F" w:rsidRDefault="00687559" w:rsidP="00687559">
            <w:pPr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G</w:t>
            </w:r>
            <w:r w:rsidRPr="00CE61FF">
              <w:rPr>
                <w:rFonts w:ascii="Calibri" w:eastAsia="Calibri" w:hAnsi="Calibri" w:cs="Times New Roman"/>
                <w:i/>
                <w:sz w:val="18"/>
                <w:szCs w:val="18"/>
              </w:rPr>
              <w:t>enerous with the blueberries, accentuated by vanilla and balanced with coriander and some fruity hops</w:t>
            </w:r>
          </w:p>
        </w:tc>
        <w:tc>
          <w:tcPr>
            <w:tcW w:w="1095" w:type="dxa"/>
          </w:tcPr>
          <w:p w14:paraId="330A8272" w14:textId="2621F9AD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Pale Ale</w:t>
            </w:r>
          </w:p>
        </w:tc>
        <w:tc>
          <w:tcPr>
            <w:tcW w:w="1007" w:type="dxa"/>
          </w:tcPr>
          <w:p w14:paraId="353B26A2" w14:textId="007439E5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330ml bottle</w:t>
            </w:r>
          </w:p>
        </w:tc>
        <w:tc>
          <w:tcPr>
            <w:tcW w:w="680" w:type="dxa"/>
          </w:tcPr>
          <w:p w14:paraId="3945D8D0" w14:textId="05DDA3B8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4.60</w:t>
            </w:r>
          </w:p>
        </w:tc>
      </w:tr>
      <w:tr w:rsidR="00687559" w14:paraId="3A449EB5" w14:textId="77777777" w:rsidTr="00687559">
        <w:trPr>
          <w:trHeight w:val="718"/>
        </w:trPr>
        <w:tc>
          <w:tcPr>
            <w:tcW w:w="2311" w:type="dxa"/>
            <w:vMerge/>
          </w:tcPr>
          <w:p w14:paraId="73A2BE47" w14:textId="77777777" w:rsidR="00687559" w:rsidRPr="002E2820" w:rsidRDefault="00687559" w:rsidP="00687559">
            <w:pPr>
              <w:ind w:left="-120"/>
              <w:rPr>
                <w:b/>
                <w:noProof/>
                <w:lang w:eastAsia="en-GB"/>
              </w:rPr>
            </w:pPr>
          </w:p>
        </w:tc>
        <w:tc>
          <w:tcPr>
            <w:tcW w:w="1509" w:type="dxa"/>
          </w:tcPr>
          <w:p w14:paraId="456AAEA4" w14:textId="22DE6CB0" w:rsidR="00687559" w:rsidRDefault="00687559" w:rsidP="006875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Dios De La Guerra </w:t>
            </w:r>
          </w:p>
        </w:tc>
        <w:tc>
          <w:tcPr>
            <w:tcW w:w="732" w:type="dxa"/>
          </w:tcPr>
          <w:p w14:paraId="28BAA55E" w14:textId="49FC6CAB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8.5%</w:t>
            </w:r>
          </w:p>
        </w:tc>
        <w:tc>
          <w:tcPr>
            <w:tcW w:w="3581" w:type="dxa"/>
          </w:tcPr>
          <w:p w14:paraId="1B66CE2F" w14:textId="73E1B6AB" w:rsidR="00687559" w:rsidRPr="0060452F" w:rsidRDefault="00687559" w:rsidP="00687559">
            <w:pPr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A</w:t>
            </w:r>
            <w:r w:rsidRPr="00CE61FF">
              <w:rPr>
                <w:rFonts w:ascii="Calibri" w:eastAsia="Calibri" w:hAnsi="Calibri" w:cs="Times New Roman"/>
                <w:i/>
                <w:sz w:val="18"/>
                <w:szCs w:val="18"/>
              </w:rPr>
              <w:t>romatic farmhouse ale with delicate chamomile, floral, hibiscus and sharp citrus notes. </w:t>
            </w:r>
          </w:p>
        </w:tc>
        <w:tc>
          <w:tcPr>
            <w:tcW w:w="1095" w:type="dxa"/>
          </w:tcPr>
          <w:p w14:paraId="52009C0B" w14:textId="3529BED9" w:rsidR="00687559" w:rsidRDefault="00687559" w:rsidP="00687559">
            <w:pPr>
              <w:rPr>
                <w:sz w:val="18"/>
                <w:szCs w:val="18"/>
              </w:rPr>
            </w:pPr>
            <w:proofErr w:type="spellStart"/>
            <w:r w:rsidRPr="00CE61FF">
              <w:rPr>
                <w:sz w:val="18"/>
                <w:szCs w:val="18"/>
              </w:rPr>
              <w:t>Biere</w:t>
            </w:r>
            <w:proofErr w:type="spellEnd"/>
            <w:r w:rsidRPr="00CE61FF">
              <w:rPr>
                <w:sz w:val="18"/>
                <w:szCs w:val="18"/>
              </w:rPr>
              <w:t xml:space="preserve"> de Garde</w:t>
            </w:r>
          </w:p>
        </w:tc>
        <w:tc>
          <w:tcPr>
            <w:tcW w:w="1007" w:type="dxa"/>
          </w:tcPr>
          <w:p w14:paraId="7C6F29F5" w14:textId="1D8B6712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330ml bottle</w:t>
            </w:r>
          </w:p>
        </w:tc>
        <w:tc>
          <w:tcPr>
            <w:tcW w:w="680" w:type="dxa"/>
          </w:tcPr>
          <w:p w14:paraId="4FA9A5A6" w14:textId="07FDE806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</w:t>
            </w:r>
          </w:p>
        </w:tc>
      </w:tr>
      <w:tr w:rsidR="00687559" w14:paraId="2C1A80E5" w14:textId="77777777" w:rsidTr="00687559">
        <w:trPr>
          <w:trHeight w:val="718"/>
        </w:trPr>
        <w:tc>
          <w:tcPr>
            <w:tcW w:w="2311" w:type="dxa"/>
            <w:vMerge/>
          </w:tcPr>
          <w:p w14:paraId="68F128EB" w14:textId="77777777" w:rsidR="00687559" w:rsidRPr="002E2820" w:rsidRDefault="00687559" w:rsidP="00687559">
            <w:pPr>
              <w:ind w:left="-120"/>
              <w:rPr>
                <w:b/>
                <w:noProof/>
                <w:lang w:eastAsia="en-GB"/>
              </w:rPr>
            </w:pPr>
          </w:p>
        </w:tc>
        <w:tc>
          <w:tcPr>
            <w:tcW w:w="1509" w:type="dxa"/>
          </w:tcPr>
          <w:p w14:paraId="06BBC113" w14:textId="32BAD06C" w:rsidR="00687559" w:rsidRDefault="00687559" w:rsidP="006875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Maiden 2017</w:t>
            </w:r>
          </w:p>
        </w:tc>
        <w:tc>
          <w:tcPr>
            <w:tcW w:w="732" w:type="dxa"/>
          </w:tcPr>
          <w:p w14:paraId="6BEAB97C" w14:textId="43DA9973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11.3%</w:t>
            </w:r>
          </w:p>
        </w:tc>
        <w:tc>
          <w:tcPr>
            <w:tcW w:w="3581" w:type="dxa"/>
          </w:tcPr>
          <w:p w14:paraId="26DAC41B" w14:textId="343D9EEE" w:rsidR="00687559" w:rsidRPr="0060452F" w:rsidRDefault="00687559" w:rsidP="00687559">
            <w:pPr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D1CEF">
              <w:rPr>
                <w:rFonts w:ascii="Calibri" w:eastAsia="Calibri" w:hAnsi="Calibri" w:cs="Times New Roman"/>
                <w:i/>
                <w:sz w:val="18"/>
                <w:szCs w:val="18"/>
              </w:rPr>
              <w:t>The 2017 blend contains beer from Rum, Bourbo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n, </w:t>
            </w:r>
            <w:r w:rsidRPr="005D1CEF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Red Wine (French Oak), Tequila and Single Malt barrels, along with about 15% made up of fresh Maiden. The aroma truly sings this year with red wine and berry notes prominent, before </w:t>
            </w:r>
            <w:proofErr w:type="spellStart"/>
            <w:r w:rsidRPr="005D1CEF">
              <w:rPr>
                <w:rFonts w:ascii="Calibri" w:eastAsia="Calibri" w:hAnsi="Calibri" w:cs="Times New Roman"/>
                <w:i/>
                <w:sz w:val="18"/>
                <w:szCs w:val="18"/>
              </w:rPr>
              <w:t>pillowy</w:t>
            </w:r>
            <w:proofErr w:type="spellEnd"/>
            <w:r w:rsidRPr="005D1CEF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soft marshmallow on the palate gives way to spirit and spicy wood undertones. </w:t>
            </w:r>
          </w:p>
        </w:tc>
        <w:tc>
          <w:tcPr>
            <w:tcW w:w="1095" w:type="dxa"/>
          </w:tcPr>
          <w:p w14:paraId="31A2159A" w14:textId="3B06D53F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Barley Wine</w:t>
            </w:r>
          </w:p>
        </w:tc>
        <w:tc>
          <w:tcPr>
            <w:tcW w:w="1007" w:type="dxa"/>
          </w:tcPr>
          <w:p w14:paraId="102FA1FD" w14:textId="77777777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330ml </w:t>
            </w:r>
          </w:p>
          <w:p w14:paraId="32238DF6" w14:textId="0E66210F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bottle</w:t>
            </w:r>
          </w:p>
        </w:tc>
        <w:tc>
          <w:tcPr>
            <w:tcW w:w="680" w:type="dxa"/>
          </w:tcPr>
          <w:p w14:paraId="1909E81E" w14:textId="7F0EEE20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6.35</w:t>
            </w:r>
          </w:p>
        </w:tc>
      </w:tr>
      <w:tr w:rsidR="00687559" w14:paraId="5052F634" w14:textId="77777777" w:rsidTr="00687559">
        <w:trPr>
          <w:trHeight w:val="730"/>
        </w:trPr>
        <w:tc>
          <w:tcPr>
            <w:tcW w:w="2311" w:type="dxa"/>
            <w:vMerge w:val="restart"/>
          </w:tcPr>
          <w:p w14:paraId="7F0B75CE" w14:textId="1DF3B668" w:rsidR="00687559" w:rsidRPr="009F3333" w:rsidRDefault="00687559" w:rsidP="00687559">
            <w:pPr>
              <w:tabs>
                <w:tab w:val="left" w:pos="180"/>
                <w:tab w:val="right" w:pos="2160"/>
              </w:tabs>
              <w:ind w:left="-120"/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  <w:r w:rsidRPr="009F3333">
              <w:rPr>
                <w:b/>
                <w:noProof/>
              </w:rPr>
              <w:t>Tiny Rebel</w:t>
            </w:r>
          </w:p>
          <w:p w14:paraId="75B3498F" w14:textId="12347296" w:rsidR="00687559" w:rsidRPr="009F3333" w:rsidRDefault="00687559" w:rsidP="00687559">
            <w:pPr>
              <w:tabs>
                <w:tab w:val="left" w:pos="180"/>
                <w:tab w:val="right" w:pos="2160"/>
              </w:tabs>
              <w:ind w:left="-120"/>
              <w:rPr>
                <w:noProof/>
              </w:rPr>
            </w:pPr>
            <w:r w:rsidRPr="009F3333">
              <w:rPr>
                <w:noProof/>
              </w:rPr>
              <w:t xml:space="preserve"> Newport,      </w:t>
            </w:r>
          </w:p>
          <w:p w14:paraId="7A19D82D" w14:textId="696A7730" w:rsidR="00687559" w:rsidRPr="009F3333" w:rsidRDefault="00687559" w:rsidP="00687559">
            <w:pPr>
              <w:tabs>
                <w:tab w:val="left" w:pos="180"/>
                <w:tab w:val="right" w:pos="2160"/>
              </w:tabs>
              <w:ind w:left="-120"/>
              <w:rPr>
                <w:noProof/>
              </w:rPr>
            </w:pPr>
            <w:r w:rsidRPr="009F3333">
              <w:rPr>
                <w:noProof/>
              </w:rPr>
              <w:t xml:space="preserve"> Wales</w:t>
            </w:r>
          </w:p>
          <w:p w14:paraId="4AE8CABA" w14:textId="346B5D0E" w:rsidR="00687559" w:rsidRDefault="00687559" w:rsidP="00687559">
            <w:pPr>
              <w:tabs>
                <w:tab w:val="left" w:pos="180"/>
                <w:tab w:val="right" w:pos="2160"/>
              </w:tabs>
              <w:ind w:left="-12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520448" behindDoc="1" locked="0" layoutInCell="1" allowOverlap="1" wp14:anchorId="1D4C8E53" wp14:editId="6CF5E56E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341630</wp:posOffset>
                  </wp:positionV>
                  <wp:extent cx="895350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140" y="21228"/>
                      <wp:lineTo x="2114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ab/>
            </w:r>
          </w:p>
        </w:tc>
        <w:tc>
          <w:tcPr>
            <w:tcW w:w="1509" w:type="dxa"/>
          </w:tcPr>
          <w:p w14:paraId="5FB613EA" w14:textId="67051CCB" w:rsidR="00687559" w:rsidRPr="00461BE2" w:rsidRDefault="00687559" w:rsidP="0068755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Dutty</w:t>
            </w:r>
            <w:proofErr w:type="spellEnd"/>
          </w:p>
        </w:tc>
        <w:tc>
          <w:tcPr>
            <w:tcW w:w="732" w:type="dxa"/>
          </w:tcPr>
          <w:p w14:paraId="6726E9BF" w14:textId="4A2E8810" w:rsidR="00687559" w:rsidRPr="00461BE2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4.2%</w:t>
            </w:r>
          </w:p>
        </w:tc>
        <w:tc>
          <w:tcPr>
            <w:tcW w:w="3581" w:type="dxa"/>
          </w:tcPr>
          <w:p w14:paraId="5AE23A3F" w14:textId="7626B25D" w:rsidR="00687559" w:rsidRPr="00461BE2" w:rsidRDefault="00687559" w:rsidP="00687559">
            <w:pPr>
              <w:jc w:val="both"/>
              <w:rPr>
                <w:rFonts w:cs="BellMT"/>
                <w:i/>
                <w:sz w:val="18"/>
                <w:szCs w:val="18"/>
              </w:rPr>
            </w:pPr>
            <w:r w:rsidRPr="00FC0622">
              <w:rPr>
                <w:rFonts w:cs="BellMT"/>
                <w:i/>
                <w:iCs/>
                <w:sz w:val="18"/>
                <w:szCs w:val="18"/>
              </w:rPr>
              <w:t>A mild bitterness and a big juicy blast,</w:t>
            </w:r>
            <w:r>
              <w:rPr>
                <w:rFonts w:cs="BellMT"/>
                <w:i/>
                <w:iCs/>
                <w:sz w:val="18"/>
                <w:szCs w:val="18"/>
              </w:rPr>
              <w:t xml:space="preserve"> from this Vermont Pale </w:t>
            </w:r>
          </w:p>
        </w:tc>
        <w:tc>
          <w:tcPr>
            <w:tcW w:w="1095" w:type="dxa"/>
          </w:tcPr>
          <w:p w14:paraId="33E17860" w14:textId="459590D9" w:rsidR="00687559" w:rsidRPr="00461BE2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Vermont Pale Ale</w:t>
            </w:r>
          </w:p>
        </w:tc>
        <w:tc>
          <w:tcPr>
            <w:tcW w:w="1007" w:type="dxa"/>
          </w:tcPr>
          <w:p w14:paraId="15E2A070" w14:textId="77777777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330ml </w:t>
            </w:r>
          </w:p>
          <w:p w14:paraId="6BD3CD85" w14:textId="3231A6BB" w:rsidR="00687559" w:rsidRPr="00461BE2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</w:t>
            </w:r>
          </w:p>
        </w:tc>
        <w:tc>
          <w:tcPr>
            <w:tcW w:w="680" w:type="dxa"/>
          </w:tcPr>
          <w:p w14:paraId="37804E92" w14:textId="35D616B2" w:rsidR="00687559" w:rsidRPr="00461BE2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4.30</w:t>
            </w:r>
          </w:p>
        </w:tc>
      </w:tr>
      <w:tr w:rsidR="00687559" w14:paraId="6126A912" w14:textId="77777777" w:rsidTr="00687559">
        <w:trPr>
          <w:trHeight w:val="728"/>
        </w:trPr>
        <w:tc>
          <w:tcPr>
            <w:tcW w:w="2311" w:type="dxa"/>
            <w:vMerge/>
          </w:tcPr>
          <w:p w14:paraId="20A369C4" w14:textId="77777777" w:rsidR="00687559" w:rsidRDefault="00687559" w:rsidP="00CD196A">
            <w:pPr>
              <w:tabs>
                <w:tab w:val="left" w:pos="180"/>
                <w:tab w:val="right" w:pos="2160"/>
              </w:tabs>
              <w:ind w:left="-120"/>
              <w:rPr>
                <w:noProof/>
              </w:rPr>
            </w:pPr>
          </w:p>
        </w:tc>
        <w:tc>
          <w:tcPr>
            <w:tcW w:w="1509" w:type="dxa"/>
          </w:tcPr>
          <w:p w14:paraId="381D3FD9" w14:textId="3080275B" w:rsidR="00687559" w:rsidRDefault="00687559" w:rsidP="00CD196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Frambuzi</w:t>
            </w:r>
            <w:proofErr w:type="spellEnd"/>
          </w:p>
        </w:tc>
        <w:tc>
          <w:tcPr>
            <w:tcW w:w="732" w:type="dxa"/>
          </w:tcPr>
          <w:p w14:paraId="552731C9" w14:textId="1C455F63" w:rsidR="00687559" w:rsidRDefault="00687559" w:rsidP="00CD1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4.3% </w:t>
            </w:r>
          </w:p>
        </w:tc>
        <w:tc>
          <w:tcPr>
            <w:tcW w:w="3581" w:type="dxa"/>
          </w:tcPr>
          <w:p w14:paraId="5BADD092" w14:textId="67E072D3" w:rsidR="00687559" w:rsidRPr="00CB69FA" w:rsidRDefault="00687559" w:rsidP="00CD196A">
            <w:pPr>
              <w:jc w:val="both"/>
              <w:rPr>
                <w:rFonts w:cs="BellMT"/>
                <w:i/>
                <w:iCs/>
                <w:sz w:val="18"/>
                <w:szCs w:val="18"/>
              </w:rPr>
            </w:pPr>
            <w:r w:rsidRPr="00CD196A">
              <w:rPr>
                <w:rFonts w:cs="BellMT"/>
                <w:i/>
                <w:iCs/>
                <w:sz w:val="18"/>
                <w:szCs w:val="18"/>
              </w:rPr>
              <w:t>Rich, tangy flavours of Framboise. Packed to the brim with the plumpest, juiciest little raspberries.</w:t>
            </w:r>
          </w:p>
        </w:tc>
        <w:tc>
          <w:tcPr>
            <w:tcW w:w="1095" w:type="dxa"/>
          </w:tcPr>
          <w:p w14:paraId="3627681A" w14:textId="436C99BB" w:rsidR="00687559" w:rsidRPr="00CD196A" w:rsidRDefault="00687559" w:rsidP="00CD196A">
            <w:pPr>
              <w:rPr>
                <w:sz w:val="18"/>
                <w:szCs w:val="18"/>
              </w:rPr>
            </w:pPr>
            <w:r w:rsidRPr="00CD196A">
              <w:rPr>
                <w:sz w:val="18"/>
                <w:szCs w:val="18"/>
              </w:rPr>
              <w:t>Raspberry Sour</w:t>
            </w:r>
          </w:p>
        </w:tc>
        <w:tc>
          <w:tcPr>
            <w:tcW w:w="1007" w:type="dxa"/>
          </w:tcPr>
          <w:p w14:paraId="20D178FA" w14:textId="38528675" w:rsidR="00687559" w:rsidRPr="00CD196A" w:rsidRDefault="00687559" w:rsidP="00CD196A">
            <w:pPr>
              <w:rPr>
                <w:sz w:val="18"/>
                <w:szCs w:val="18"/>
              </w:rPr>
            </w:pPr>
            <w:r w:rsidRPr="00CD196A">
              <w:rPr>
                <w:sz w:val="18"/>
                <w:szCs w:val="18"/>
              </w:rPr>
              <w:t>330ml Bottle</w:t>
            </w:r>
          </w:p>
        </w:tc>
        <w:tc>
          <w:tcPr>
            <w:tcW w:w="680" w:type="dxa"/>
          </w:tcPr>
          <w:p w14:paraId="1F1AC5E5" w14:textId="50FD0314" w:rsidR="00687559" w:rsidRPr="00CD196A" w:rsidRDefault="00687559" w:rsidP="00CD196A">
            <w:pPr>
              <w:rPr>
                <w:sz w:val="18"/>
                <w:szCs w:val="18"/>
              </w:rPr>
            </w:pPr>
            <w:r w:rsidRPr="00CD196A">
              <w:rPr>
                <w:sz w:val="18"/>
                <w:szCs w:val="18"/>
              </w:rPr>
              <w:t>4.20</w:t>
            </w:r>
          </w:p>
        </w:tc>
      </w:tr>
      <w:tr w:rsidR="00687559" w14:paraId="0EF4502E" w14:textId="77777777" w:rsidTr="00687559">
        <w:trPr>
          <w:trHeight w:val="728"/>
        </w:trPr>
        <w:tc>
          <w:tcPr>
            <w:tcW w:w="2311" w:type="dxa"/>
            <w:vMerge/>
          </w:tcPr>
          <w:p w14:paraId="4B1AD12A" w14:textId="77777777" w:rsidR="00687559" w:rsidRDefault="00687559" w:rsidP="00687559">
            <w:pPr>
              <w:tabs>
                <w:tab w:val="left" w:pos="180"/>
                <w:tab w:val="right" w:pos="2160"/>
              </w:tabs>
              <w:ind w:left="-120"/>
              <w:rPr>
                <w:noProof/>
              </w:rPr>
            </w:pPr>
          </w:p>
        </w:tc>
        <w:tc>
          <w:tcPr>
            <w:tcW w:w="1509" w:type="dxa"/>
          </w:tcPr>
          <w:p w14:paraId="5ED70C07" w14:textId="3AECF57F" w:rsidR="00687559" w:rsidRDefault="00687559" w:rsidP="0068755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Cornholio</w:t>
            </w:r>
            <w:proofErr w:type="spellEnd"/>
          </w:p>
        </w:tc>
        <w:tc>
          <w:tcPr>
            <w:tcW w:w="732" w:type="dxa"/>
          </w:tcPr>
          <w:p w14:paraId="7AF5453A" w14:textId="2F92E1C7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8.4% </w:t>
            </w:r>
          </w:p>
        </w:tc>
        <w:tc>
          <w:tcPr>
            <w:tcW w:w="3581" w:type="dxa"/>
          </w:tcPr>
          <w:p w14:paraId="2E6DB65C" w14:textId="30EC6490" w:rsidR="00687559" w:rsidRPr="00CD196A" w:rsidRDefault="00687559" w:rsidP="00687559">
            <w:pPr>
              <w:jc w:val="both"/>
              <w:rPr>
                <w:rFonts w:cs="BellMT"/>
                <w:i/>
                <w:iCs/>
                <w:sz w:val="18"/>
                <w:szCs w:val="18"/>
              </w:rPr>
            </w:pPr>
            <w:proofErr w:type="gramStart"/>
            <w:r w:rsidRPr="0054594B">
              <w:rPr>
                <w:rFonts w:cs="BellMT"/>
                <w:i/>
                <w:iCs/>
                <w:sz w:val="18"/>
                <w:szCs w:val="18"/>
              </w:rPr>
              <w:t>A really full-bodied, thick double IPA,</w:t>
            </w:r>
            <w:proofErr w:type="gramEnd"/>
            <w:r w:rsidRPr="0054594B">
              <w:rPr>
                <w:rFonts w:cs="BellMT"/>
                <w:i/>
                <w:iCs/>
                <w:sz w:val="18"/>
                <w:szCs w:val="18"/>
              </w:rPr>
              <w:t xml:space="preserve"> backed full of really multi-dimensional hops. Mosaic and Chinook combine with a pair of South Pacific varieties for a layered amalgamation of citrus, pine and spice. That’s backed up by a peppery spiciness from the buckets of rye</w:t>
            </w:r>
          </w:p>
        </w:tc>
        <w:tc>
          <w:tcPr>
            <w:tcW w:w="1095" w:type="dxa"/>
          </w:tcPr>
          <w:p w14:paraId="41F9BDAA" w14:textId="77DAB6E9" w:rsidR="00687559" w:rsidRPr="00CD196A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 Rye IPA</w:t>
            </w:r>
          </w:p>
        </w:tc>
        <w:tc>
          <w:tcPr>
            <w:tcW w:w="1007" w:type="dxa"/>
          </w:tcPr>
          <w:p w14:paraId="24EDFF39" w14:textId="1CA7F73E" w:rsidR="00687559" w:rsidRPr="00CD196A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ml bottle</w:t>
            </w:r>
          </w:p>
        </w:tc>
        <w:tc>
          <w:tcPr>
            <w:tcW w:w="680" w:type="dxa"/>
          </w:tcPr>
          <w:p w14:paraId="5964E6BA" w14:textId="72C4BCE5" w:rsidR="00687559" w:rsidRPr="00CD196A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6.70</w:t>
            </w:r>
          </w:p>
        </w:tc>
      </w:tr>
      <w:tr w:rsidR="00687559" w14:paraId="0E7147D5" w14:textId="77777777" w:rsidTr="00687559">
        <w:trPr>
          <w:trHeight w:val="728"/>
        </w:trPr>
        <w:tc>
          <w:tcPr>
            <w:tcW w:w="2311" w:type="dxa"/>
            <w:vMerge/>
          </w:tcPr>
          <w:p w14:paraId="4406C49E" w14:textId="77777777" w:rsidR="00687559" w:rsidRDefault="00687559" w:rsidP="00687559">
            <w:pPr>
              <w:tabs>
                <w:tab w:val="left" w:pos="180"/>
                <w:tab w:val="right" w:pos="2160"/>
              </w:tabs>
              <w:ind w:left="-120"/>
              <w:rPr>
                <w:noProof/>
              </w:rPr>
            </w:pPr>
          </w:p>
        </w:tc>
        <w:tc>
          <w:tcPr>
            <w:tcW w:w="1509" w:type="dxa"/>
          </w:tcPr>
          <w:p w14:paraId="52B1C461" w14:textId="5E7D34B8" w:rsidR="00687559" w:rsidRDefault="00687559" w:rsidP="006875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Gin and Juice</w:t>
            </w:r>
          </w:p>
        </w:tc>
        <w:tc>
          <w:tcPr>
            <w:tcW w:w="732" w:type="dxa"/>
          </w:tcPr>
          <w:p w14:paraId="08C7950F" w14:textId="045C5D46" w:rsidR="00687559" w:rsidRDefault="00687559" w:rsidP="00687559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5</w:t>
            </w:r>
            <w:r w:rsidRPr="00461BE2">
              <w:rPr>
                <w:sz w:val="18"/>
                <w:szCs w:val="18"/>
              </w:rPr>
              <w:t>%</w:t>
            </w:r>
          </w:p>
        </w:tc>
        <w:tc>
          <w:tcPr>
            <w:tcW w:w="3581" w:type="dxa"/>
          </w:tcPr>
          <w:p w14:paraId="6BAE0F6D" w14:textId="66730584" w:rsidR="00687559" w:rsidRPr="0054594B" w:rsidRDefault="00687559" w:rsidP="00687559">
            <w:pPr>
              <w:jc w:val="both"/>
              <w:rPr>
                <w:rFonts w:cs="BellMT"/>
                <w:i/>
                <w:iCs/>
                <w:sz w:val="18"/>
                <w:szCs w:val="18"/>
              </w:rPr>
            </w:pPr>
            <w:r w:rsidRPr="006B47E3">
              <w:rPr>
                <w:rFonts w:cs="BellMT"/>
                <w:i/>
                <w:sz w:val="18"/>
                <w:szCs w:val="18"/>
              </w:rPr>
              <w:t>Bucket loads of juniper berries, citrus peel and aromatic spices give the beer a delicious, dry note, which is balanced out by the juicy fruit flavours from some punchy hops. </w:t>
            </w:r>
          </w:p>
        </w:tc>
        <w:tc>
          <w:tcPr>
            <w:tcW w:w="1095" w:type="dxa"/>
          </w:tcPr>
          <w:p w14:paraId="0F92C488" w14:textId="65A796E8" w:rsidR="00687559" w:rsidRDefault="00687559" w:rsidP="00687559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>Pale Ale</w:t>
            </w:r>
          </w:p>
        </w:tc>
        <w:tc>
          <w:tcPr>
            <w:tcW w:w="1007" w:type="dxa"/>
          </w:tcPr>
          <w:p w14:paraId="0C8A59AB" w14:textId="69552915" w:rsidR="00687559" w:rsidRDefault="00687559" w:rsidP="00687559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>330ml Bottle</w:t>
            </w:r>
          </w:p>
        </w:tc>
        <w:tc>
          <w:tcPr>
            <w:tcW w:w="680" w:type="dxa"/>
          </w:tcPr>
          <w:p w14:paraId="0315EC90" w14:textId="77777777" w:rsidR="00687559" w:rsidRDefault="00687559" w:rsidP="00687559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>4.20</w:t>
            </w:r>
          </w:p>
          <w:p w14:paraId="329EBACE" w14:textId="77777777" w:rsidR="00687559" w:rsidRDefault="00687559" w:rsidP="00687559">
            <w:pPr>
              <w:rPr>
                <w:sz w:val="18"/>
                <w:szCs w:val="18"/>
              </w:rPr>
            </w:pPr>
          </w:p>
        </w:tc>
      </w:tr>
      <w:tr w:rsidR="00687559" w14:paraId="7B248B0B" w14:textId="77777777" w:rsidTr="00687559">
        <w:trPr>
          <w:trHeight w:val="938"/>
        </w:trPr>
        <w:tc>
          <w:tcPr>
            <w:tcW w:w="2311" w:type="dxa"/>
            <w:vMerge w:val="restart"/>
          </w:tcPr>
          <w:p w14:paraId="741793B9" w14:textId="5FDC94FD" w:rsidR="00687559" w:rsidRPr="00EE07CB" w:rsidRDefault="00687559" w:rsidP="00687559">
            <w:pPr>
              <w:tabs>
                <w:tab w:val="left" w:pos="180"/>
                <w:tab w:val="right" w:pos="2160"/>
              </w:tabs>
              <w:ind w:left="-120"/>
              <w:rPr>
                <w:b/>
                <w:noProof/>
              </w:rPr>
            </w:pPr>
            <w:r w:rsidRPr="00EE07CB">
              <w:rPr>
                <w:b/>
                <w:noProof/>
              </w:rPr>
              <w:t xml:space="preserve">Wild Beer </w:t>
            </w:r>
          </w:p>
          <w:p w14:paraId="057AFC7E" w14:textId="2C4CA067" w:rsidR="00687559" w:rsidRDefault="00687559" w:rsidP="00687559">
            <w:pPr>
              <w:tabs>
                <w:tab w:val="left" w:pos="180"/>
                <w:tab w:val="right" w:pos="2160"/>
              </w:tabs>
              <w:ind w:left="-12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516352" behindDoc="1" locked="0" layoutInCell="1" allowOverlap="1" wp14:anchorId="30D3CB72" wp14:editId="479184A9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232410</wp:posOffset>
                  </wp:positionV>
                  <wp:extent cx="772795" cy="752475"/>
                  <wp:effectExtent l="0" t="0" r="8255" b="9525"/>
                  <wp:wrapTight wrapText="bothSides">
                    <wp:wrapPolygon edited="0">
                      <wp:start x="0" y="0"/>
                      <wp:lineTo x="0" y="21327"/>
                      <wp:lineTo x="21298" y="21327"/>
                      <wp:lineTo x="21298" y="0"/>
                      <wp:lineTo x="0" y="0"/>
                    </wp:wrapPolygon>
                  </wp:wrapTight>
                  <wp:docPr id="17" name="Picture 17" descr="Image result for wild be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ild be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Somerset</w:t>
            </w:r>
          </w:p>
        </w:tc>
        <w:tc>
          <w:tcPr>
            <w:tcW w:w="1509" w:type="dxa"/>
          </w:tcPr>
          <w:p w14:paraId="5A3522F9" w14:textId="1DD10D30" w:rsidR="00687559" w:rsidRDefault="00687559" w:rsidP="00687559">
            <w:pPr>
              <w:rPr>
                <w:b/>
                <w:sz w:val="18"/>
                <w:szCs w:val="18"/>
              </w:rPr>
            </w:pPr>
            <w:r w:rsidRPr="00461BE2">
              <w:rPr>
                <w:b/>
                <w:sz w:val="18"/>
                <w:szCs w:val="18"/>
              </w:rPr>
              <w:t xml:space="preserve">Rooting Around Spring </w:t>
            </w:r>
          </w:p>
        </w:tc>
        <w:tc>
          <w:tcPr>
            <w:tcW w:w="732" w:type="dxa"/>
          </w:tcPr>
          <w:p w14:paraId="438B82F3" w14:textId="79AEECEF" w:rsidR="00687559" w:rsidRDefault="00687559" w:rsidP="00687559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>3.0%</w:t>
            </w:r>
          </w:p>
        </w:tc>
        <w:tc>
          <w:tcPr>
            <w:tcW w:w="3581" w:type="dxa"/>
          </w:tcPr>
          <w:p w14:paraId="5A2B6B9C" w14:textId="46C474E6" w:rsidR="00687559" w:rsidRPr="00CD196A" w:rsidRDefault="00687559" w:rsidP="00687559">
            <w:pPr>
              <w:jc w:val="both"/>
              <w:rPr>
                <w:rFonts w:cs="BellMT"/>
                <w:i/>
                <w:iCs/>
                <w:sz w:val="18"/>
                <w:szCs w:val="18"/>
              </w:rPr>
            </w:pPr>
            <w:r w:rsidRPr="00461BE2">
              <w:rPr>
                <w:rFonts w:ascii="Calibri" w:eastAsia="Calibri" w:hAnsi="Calibri" w:cs="Times New Roman"/>
                <w:i/>
                <w:sz w:val="18"/>
                <w:szCs w:val="18"/>
              </w:rPr>
              <w:t>Session-able beer for unbeatable herbaceous aromas due to foraged Beech and Linden leaves. A light beer with gentle acidity and lean body.</w:t>
            </w:r>
          </w:p>
        </w:tc>
        <w:tc>
          <w:tcPr>
            <w:tcW w:w="1095" w:type="dxa"/>
          </w:tcPr>
          <w:p w14:paraId="4ECC1683" w14:textId="79C580EE" w:rsidR="00687559" w:rsidRPr="00CD196A" w:rsidRDefault="00687559" w:rsidP="00687559">
            <w:pPr>
              <w:rPr>
                <w:sz w:val="18"/>
                <w:szCs w:val="18"/>
              </w:rPr>
            </w:pPr>
            <w:proofErr w:type="spellStart"/>
            <w:r w:rsidRPr="00461BE2">
              <w:rPr>
                <w:sz w:val="18"/>
                <w:szCs w:val="18"/>
              </w:rPr>
              <w:t>Ultra Pale</w:t>
            </w:r>
            <w:proofErr w:type="spellEnd"/>
            <w:r w:rsidRPr="00461B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</w:tcPr>
          <w:p w14:paraId="06888D70" w14:textId="28F02173" w:rsidR="00687559" w:rsidRPr="00CD196A" w:rsidRDefault="00687559" w:rsidP="00687559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 xml:space="preserve">330ml Bottle </w:t>
            </w:r>
          </w:p>
        </w:tc>
        <w:tc>
          <w:tcPr>
            <w:tcW w:w="680" w:type="dxa"/>
          </w:tcPr>
          <w:p w14:paraId="1F3FFD57" w14:textId="77777777" w:rsidR="00687559" w:rsidRDefault="00687559" w:rsidP="00687559">
            <w:pPr>
              <w:rPr>
                <w:sz w:val="18"/>
                <w:szCs w:val="18"/>
              </w:rPr>
            </w:pPr>
            <w:r w:rsidRPr="00461BE2">
              <w:rPr>
                <w:sz w:val="18"/>
                <w:szCs w:val="18"/>
              </w:rPr>
              <w:t>4.30</w:t>
            </w:r>
          </w:p>
          <w:p w14:paraId="3FA6C01A" w14:textId="77777777" w:rsidR="00687559" w:rsidRPr="00CD196A" w:rsidRDefault="00687559" w:rsidP="00687559">
            <w:pPr>
              <w:rPr>
                <w:sz w:val="18"/>
                <w:szCs w:val="18"/>
              </w:rPr>
            </w:pPr>
          </w:p>
        </w:tc>
      </w:tr>
      <w:tr w:rsidR="00687559" w14:paraId="58F83C29" w14:textId="77777777" w:rsidTr="00687559">
        <w:trPr>
          <w:trHeight w:val="1203"/>
        </w:trPr>
        <w:tc>
          <w:tcPr>
            <w:tcW w:w="2311" w:type="dxa"/>
            <w:vMerge/>
          </w:tcPr>
          <w:p w14:paraId="4B3C36B0" w14:textId="77777777" w:rsidR="00687559" w:rsidRPr="00EE07CB" w:rsidRDefault="00687559" w:rsidP="00687559">
            <w:pPr>
              <w:tabs>
                <w:tab w:val="left" w:pos="180"/>
                <w:tab w:val="right" w:pos="2160"/>
              </w:tabs>
              <w:ind w:left="-120"/>
              <w:rPr>
                <w:b/>
                <w:noProof/>
              </w:rPr>
            </w:pPr>
          </w:p>
        </w:tc>
        <w:tc>
          <w:tcPr>
            <w:tcW w:w="1509" w:type="dxa"/>
          </w:tcPr>
          <w:p w14:paraId="600AD0BB" w14:textId="7F36C79C" w:rsidR="00687559" w:rsidRDefault="00687559" w:rsidP="006875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Millionaire</w:t>
            </w:r>
          </w:p>
        </w:tc>
        <w:tc>
          <w:tcPr>
            <w:tcW w:w="732" w:type="dxa"/>
          </w:tcPr>
          <w:p w14:paraId="19F68B20" w14:textId="7394A2E1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4.7% </w:t>
            </w:r>
          </w:p>
        </w:tc>
        <w:tc>
          <w:tcPr>
            <w:tcW w:w="3581" w:type="dxa"/>
          </w:tcPr>
          <w:p w14:paraId="22440166" w14:textId="283991A5" w:rsidR="00687559" w:rsidRPr="00BF0A52" w:rsidRDefault="00687559" w:rsidP="00687559">
            <w:pPr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BF0A52">
              <w:rPr>
                <w:rFonts w:ascii="Calibri" w:eastAsia="Calibri" w:hAnsi="Calibri" w:cs="Times New Roman"/>
                <w:i/>
                <w:sz w:val="18"/>
                <w:szCs w:val="18"/>
              </w:rPr>
              <w:t>Sweet and salty collide in this rich, balanced and smooth dessert stout. Lactose, caramel and high quality Valrhona cocoa nibs provide a chocolate and caramel backbone alongside the roasty malts whilst the Cornish Sea Salts gives a savoury salty kick</w:t>
            </w:r>
          </w:p>
        </w:tc>
        <w:tc>
          <w:tcPr>
            <w:tcW w:w="1095" w:type="dxa"/>
          </w:tcPr>
          <w:p w14:paraId="25F6776E" w14:textId="43951CD1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Stout</w:t>
            </w:r>
          </w:p>
        </w:tc>
        <w:tc>
          <w:tcPr>
            <w:tcW w:w="1007" w:type="dxa"/>
          </w:tcPr>
          <w:p w14:paraId="7B507479" w14:textId="4A7F4867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330ml Bottle</w:t>
            </w:r>
          </w:p>
        </w:tc>
        <w:tc>
          <w:tcPr>
            <w:tcW w:w="680" w:type="dxa"/>
          </w:tcPr>
          <w:p w14:paraId="58914B07" w14:textId="10098664" w:rsidR="00687559" w:rsidRDefault="00687559" w:rsidP="00687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</w:t>
            </w:r>
          </w:p>
        </w:tc>
      </w:tr>
    </w:tbl>
    <w:p w14:paraId="7C790662" w14:textId="1AF3DCEE" w:rsidR="001D2FE3" w:rsidRDefault="001D2FE3" w:rsidP="00557B27">
      <w:pPr>
        <w:spacing w:after="0" w:line="276" w:lineRule="auto"/>
        <w:ind w:right="-897"/>
        <w:jc w:val="both"/>
        <w:rPr>
          <w:rFonts w:eastAsia="Times New Roman" w:cstheme="minorHAnsi"/>
          <w:b/>
          <w:i/>
          <w:sz w:val="18"/>
          <w:szCs w:val="18"/>
          <w:lang w:eastAsia="en-GB"/>
        </w:rPr>
      </w:pPr>
    </w:p>
    <w:p w14:paraId="186F5BB3" w14:textId="77777777" w:rsidR="006A0730" w:rsidRPr="00B664FF" w:rsidRDefault="006A0730" w:rsidP="006A0730">
      <w:pPr>
        <w:spacing w:after="0" w:line="276" w:lineRule="auto"/>
        <w:ind w:left="-993" w:right="-897"/>
        <w:jc w:val="both"/>
        <w:rPr>
          <w:rFonts w:eastAsia="Times New Roman" w:cstheme="minorHAnsi"/>
          <w:b/>
          <w:i/>
          <w:sz w:val="18"/>
          <w:szCs w:val="18"/>
          <w:lang w:eastAsia="en-GB"/>
        </w:rPr>
      </w:pPr>
    </w:p>
    <w:sectPr w:rsidR="006A0730" w:rsidRPr="00B664FF" w:rsidSect="00064246">
      <w:headerReference w:type="default" r:id="rId19"/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A489F" w14:textId="77777777" w:rsidR="00C72875" w:rsidRDefault="00C72875" w:rsidP="009849B3">
      <w:pPr>
        <w:spacing w:after="0" w:line="240" w:lineRule="auto"/>
      </w:pPr>
      <w:r>
        <w:separator/>
      </w:r>
    </w:p>
  </w:endnote>
  <w:endnote w:type="continuationSeparator" w:id="0">
    <w:p w14:paraId="6E2E9453" w14:textId="77777777" w:rsidR="00C72875" w:rsidRDefault="00C72875" w:rsidP="0098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48533" w14:textId="77777777" w:rsidR="00C72875" w:rsidRDefault="00C72875" w:rsidP="009849B3">
      <w:pPr>
        <w:spacing w:after="0" w:line="240" w:lineRule="auto"/>
      </w:pPr>
      <w:r>
        <w:separator/>
      </w:r>
    </w:p>
  </w:footnote>
  <w:footnote w:type="continuationSeparator" w:id="0">
    <w:p w14:paraId="30EDE4E9" w14:textId="77777777" w:rsidR="00C72875" w:rsidRDefault="00C72875" w:rsidP="0098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99C25" w14:textId="77777777" w:rsidR="009849B3" w:rsidRDefault="00346CC6" w:rsidP="009849B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8363061" wp14:editId="21EABF4C">
          <wp:simplePos x="0" y="0"/>
          <wp:positionH relativeFrom="column">
            <wp:posOffset>-723900</wp:posOffset>
          </wp:positionH>
          <wp:positionV relativeFrom="paragraph">
            <wp:posOffset>-335280</wp:posOffset>
          </wp:positionV>
          <wp:extent cx="516255" cy="482600"/>
          <wp:effectExtent l="0" t="0" r="0" b="0"/>
          <wp:wrapTight wrapText="bothSides">
            <wp:wrapPolygon edited="0">
              <wp:start x="0" y="0"/>
              <wp:lineTo x="0" y="20463"/>
              <wp:lineTo x="20723" y="20463"/>
              <wp:lineTo x="20723" y="0"/>
              <wp:lineTo x="0" y="0"/>
            </wp:wrapPolygon>
          </wp:wrapTight>
          <wp:docPr id="28" name="Picture 28" descr="C:\Users\User\Desktop\arcade tavern\cafe bar keo\master artwork\A S T  Logo Round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cade tavern\cafe bar keo\master artwork\A S T  Logo Round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6C4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5B99A14" wp14:editId="7C58D870">
              <wp:simplePos x="0" y="0"/>
              <wp:positionH relativeFrom="margin">
                <wp:posOffset>1945640</wp:posOffset>
              </wp:positionH>
              <wp:positionV relativeFrom="paragraph">
                <wp:posOffset>-244475</wp:posOffset>
              </wp:positionV>
              <wp:extent cx="1860550" cy="36576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44575" w14:textId="77777777" w:rsidR="00EB26C4" w:rsidRPr="00482E81" w:rsidRDefault="00EB26C4" w:rsidP="00EB26C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482E81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UK Craft Beers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99A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3.2pt;margin-top:-19.25pt;width:146.5pt;height:2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" stroked="f">
              <v:textbox>
                <w:txbxContent>
                  <w:p w14:paraId="77744575" w14:textId="77777777" w:rsidR="00EB26C4" w:rsidRPr="00482E81" w:rsidRDefault="00EB26C4" w:rsidP="00EB26C4">
                    <w:pPr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 w:rsidRPr="00482E81">
                      <w:rPr>
                        <w:b/>
                        <w:sz w:val="28"/>
                        <w:szCs w:val="28"/>
                        <w:u w:val="single"/>
                      </w:rPr>
                      <w:t>UK Craft Beers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B26C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1A48"/>
    <w:multiLevelType w:val="hybridMultilevel"/>
    <w:tmpl w:val="65AE4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FC"/>
    <w:rsid w:val="000055E7"/>
    <w:rsid w:val="0000723A"/>
    <w:rsid w:val="000174F8"/>
    <w:rsid w:val="0002300F"/>
    <w:rsid w:val="0004341C"/>
    <w:rsid w:val="000603E4"/>
    <w:rsid w:val="00064246"/>
    <w:rsid w:val="000659A0"/>
    <w:rsid w:val="00073F8B"/>
    <w:rsid w:val="00081135"/>
    <w:rsid w:val="00081889"/>
    <w:rsid w:val="00082BC5"/>
    <w:rsid w:val="00090992"/>
    <w:rsid w:val="000932C4"/>
    <w:rsid w:val="000A5792"/>
    <w:rsid w:val="000B349C"/>
    <w:rsid w:val="000D1A4B"/>
    <w:rsid w:val="000D7A36"/>
    <w:rsid w:val="000E0525"/>
    <w:rsid w:val="000E4003"/>
    <w:rsid w:val="000E7EA4"/>
    <w:rsid w:val="000F7281"/>
    <w:rsid w:val="0010214D"/>
    <w:rsid w:val="00103CB3"/>
    <w:rsid w:val="00117433"/>
    <w:rsid w:val="00130505"/>
    <w:rsid w:val="00132BCC"/>
    <w:rsid w:val="00133B86"/>
    <w:rsid w:val="00141852"/>
    <w:rsid w:val="00142E4A"/>
    <w:rsid w:val="00145953"/>
    <w:rsid w:val="001479BC"/>
    <w:rsid w:val="001616C8"/>
    <w:rsid w:val="0016289B"/>
    <w:rsid w:val="001723B5"/>
    <w:rsid w:val="0017627B"/>
    <w:rsid w:val="0017795D"/>
    <w:rsid w:val="00183845"/>
    <w:rsid w:val="001857D8"/>
    <w:rsid w:val="001877EE"/>
    <w:rsid w:val="001937E8"/>
    <w:rsid w:val="00196543"/>
    <w:rsid w:val="001A6342"/>
    <w:rsid w:val="001A64A1"/>
    <w:rsid w:val="001B2AAB"/>
    <w:rsid w:val="001C2B7E"/>
    <w:rsid w:val="001C4E72"/>
    <w:rsid w:val="001D2FE3"/>
    <w:rsid w:val="002072F6"/>
    <w:rsid w:val="002100E9"/>
    <w:rsid w:val="00213AFA"/>
    <w:rsid w:val="00230768"/>
    <w:rsid w:val="00234234"/>
    <w:rsid w:val="00237379"/>
    <w:rsid w:val="00242815"/>
    <w:rsid w:val="00263796"/>
    <w:rsid w:val="002648DC"/>
    <w:rsid w:val="00265547"/>
    <w:rsid w:val="00265738"/>
    <w:rsid w:val="00270E1A"/>
    <w:rsid w:val="00276C45"/>
    <w:rsid w:val="00280F23"/>
    <w:rsid w:val="002940E5"/>
    <w:rsid w:val="002963E2"/>
    <w:rsid w:val="002A014E"/>
    <w:rsid w:val="002A4EA3"/>
    <w:rsid w:val="002D07CF"/>
    <w:rsid w:val="002E0DD8"/>
    <w:rsid w:val="002E17EF"/>
    <w:rsid w:val="002E2820"/>
    <w:rsid w:val="002E2A15"/>
    <w:rsid w:val="002F430E"/>
    <w:rsid w:val="002F6E36"/>
    <w:rsid w:val="00301030"/>
    <w:rsid w:val="00304E05"/>
    <w:rsid w:val="0031099C"/>
    <w:rsid w:val="00321C74"/>
    <w:rsid w:val="00323576"/>
    <w:rsid w:val="0033154A"/>
    <w:rsid w:val="0033727F"/>
    <w:rsid w:val="00344E29"/>
    <w:rsid w:val="00345EEC"/>
    <w:rsid w:val="00346CC6"/>
    <w:rsid w:val="00366539"/>
    <w:rsid w:val="0036686D"/>
    <w:rsid w:val="003672D9"/>
    <w:rsid w:val="003825A1"/>
    <w:rsid w:val="003A7DD5"/>
    <w:rsid w:val="003B09C8"/>
    <w:rsid w:val="003B153D"/>
    <w:rsid w:val="003B255D"/>
    <w:rsid w:val="003D0314"/>
    <w:rsid w:val="003D0402"/>
    <w:rsid w:val="003D10EA"/>
    <w:rsid w:val="003D1393"/>
    <w:rsid w:val="003D5510"/>
    <w:rsid w:val="003E098A"/>
    <w:rsid w:val="003E2C8F"/>
    <w:rsid w:val="003F6D1E"/>
    <w:rsid w:val="00412872"/>
    <w:rsid w:val="00423EF0"/>
    <w:rsid w:val="00426BFB"/>
    <w:rsid w:val="00452C2F"/>
    <w:rsid w:val="00461A6D"/>
    <w:rsid w:val="00461BE2"/>
    <w:rsid w:val="0046237B"/>
    <w:rsid w:val="00464C6E"/>
    <w:rsid w:val="004731BB"/>
    <w:rsid w:val="00473CB5"/>
    <w:rsid w:val="00473D67"/>
    <w:rsid w:val="0048198E"/>
    <w:rsid w:val="004825FD"/>
    <w:rsid w:val="00482E81"/>
    <w:rsid w:val="004C297B"/>
    <w:rsid w:val="004C55CE"/>
    <w:rsid w:val="00503946"/>
    <w:rsid w:val="00504C3A"/>
    <w:rsid w:val="00506E52"/>
    <w:rsid w:val="005079A3"/>
    <w:rsid w:val="005417E3"/>
    <w:rsid w:val="0054613E"/>
    <w:rsid w:val="00555DF4"/>
    <w:rsid w:val="00557B27"/>
    <w:rsid w:val="005610D3"/>
    <w:rsid w:val="00561ABF"/>
    <w:rsid w:val="00567A8C"/>
    <w:rsid w:val="0058346B"/>
    <w:rsid w:val="005A0380"/>
    <w:rsid w:val="005A4712"/>
    <w:rsid w:val="005A49E3"/>
    <w:rsid w:val="005C006D"/>
    <w:rsid w:val="005C0E5E"/>
    <w:rsid w:val="005C1494"/>
    <w:rsid w:val="005C2258"/>
    <w:rsid w:val="005E581C"/>
    <w:rsid w:val="005E7622"/>
    <w:rsid w:val="005F7644"/>
    <w:rsid w:val="0060452F"/>
    <w:rsid w:val="00605F2B"/>
    <w:rsid w:val="0061465F"/>
    <w:rsid w:val="00614F68"/>
    <w:rsid w:val="00620AE1"/>
    <w:rsid w:val="0062242F"/>
    <w:rsid w:val="00625494"/>
    <w:rsid w:val="00650BB6"/>
    <w:rsid w:val="00651F10"/>
    <w:rsid w:val="00681D12"/>
    <w:rsid w:val="0068203C"/>
    <w:rsid w:val="00687559"/>
    <w:rsid w:val="006946BB"/>
    <w:rsid w:val="006A0730"/>
    <w:rsid w:val="006B6946"/>
    <w:rsid w:val="006D0A79"/>
    <w:rsid w:val="006D2BAE"/>
    <w:rsid w:val="0070283B"/>
    <w:rsid w:val="007030F9"/>
    <w:rsid w:val="00705C4A"/>
    <w:rsid w:val="007132F5"/>
    <w:rsid w:val="00713DDB"/>
    <w:rsid w:val="00724362"/>
    <w:rsid w:val="0072457F"/>
    <w:rsid w:val="00725912"/>
    <w:rsid w:val="00726971"/>
    <w:rsid w:val="007561C4"/>
    <w:rsid w:val="007900FC"/>
    <w:rsid w:val="00793B31"/>
    <w:rsid w:val="0079558F"/>
    <w:rsid w:val="007A3C7D"/>
    <w:rsid w:val="007A521A"/>
    <w:rsid w:val="007C6843"/>
    <w:rsid w:val="007C76DC"/>
    <w:rsid w:val="007D576E"/>
    <w:rsid w:val="007E41E1"/>
    <w:rsid w:val="007F1D68"/>
    <w:rsid w:val="00806A40"/>
    <w:rsid w:val="00807E0F"/>
    <w:rsid w:val="00814DAA"/>
    <w:rsid w:val="0081511C"/>
    <w:rsid w:val="0081696D"/>
    <w:rsid w:val="008217EC"/>
    <w:rsid w:val="00827041"/>
    <w:rsid w:val="00830879"/>
    <w:rsid w:val="008322D4"/>
    <w:rsid w:val="00842921"/>
    <w:rsid w:val="0085369E"/>
    <w:rsid w:val="00860C53"/>
    <w:rsid w:val="00864B9A"/>
    <w:rsid w:val="008653EA"/>
    <w:rsid w:val="00874356"/>
    <w:rsid w:val="008778DD"/>
    <w:rsid w:val="00886785"/>
    <w:rsid w:val="008930E2"/>
    <w:rsid w:val="008953B6"/>
    <w:rsid w:val="00897AD2"/>
    <w:rsid w:val="008A1222"/>
    <w:rsid w:val="008A3621"/>
    <w:rsid w:val="008B2306"/>
    <w:rsid w:val="008B2B36"/>
    <w:rsid w:val="008B4E73"/>
    <w:rsid w:val="008C4E08"/>
    <w:rsid w:val="008C7FAB"/>
    <w:rsid w:val="008D201A"/>
    <w:rsid w:val="008D6586"/>
    <w:rsid w:val="008E524C"/>
    <w:rsid w:val="008E6E77"/>
    <w:rsid w:val="00910297"/>
    <w:rsid w:val="00913055"/>
    <w:rsid w:val="00914159"/>
    <w:rsid w:val="00914850"/>
    <w:rsid w:val="00944339"/>
    <w:rsid w:val="009522E6"/>
    <w:rsid w:val="0096256F"/>
    <w:rsid w:val="00975DEC"/>
    <w:rsid w:val="009762FC"/>
    <w:rsid w:val="009849B3"/>
    <w:rsid w:val="0099205C"/>
    <w:rsid w:val="009A1415"/>
    <w:rsid w:val="009B2D6F"/>
    <w:rsid w:val="009B73EA"/>
    <w:rsid w:val="009C7452"/>
    <w:rsid w:val="009D3A9E"/>
    <w:rsid w:val="009D4605"/>
    <w:rsid w:val="009D5E05"/>
    <w:rsid w:val="009E5D09"/>
    <w:rsid w:val="009E6E54"/>
    <w:rsid w:val="009F316D"/>
    <w:rsid w:val="009F3333"/>
    <w:rsid w:val="00A06326"/>
    <w:rsid w:val="00A173F8"/>
    <w:rsid w:val="00A355E6"/>
    <w:rsid w:val="00A4146A"/>
    <w:rsid w:val="00A57E6C"/>
    <w:rsid w:val="00A63173"/>
    <w:rsid w:val="00A73D1D"/>
    <w:rsid w:val="00A82C50"/>
    <w:rsid w:val="00A91915"/>
    <w:rsid w:val="00A92100"/>
    <w:rsid w:val="00AB0795"/>
    <w:rsid w:val="00AB4D37"/>
    <w:rsid w:val="00AC191C"/>
    <w:rsid w:val="00AC3760"/>
    <w:rsid w:val="00AD411E"/>
    <w:rsid w:val="00AF15DC"/>
    <w:rsid w:val="00AF654C"/>
    <w:rsid w:val="00AF6B39"/>
    <w:rsid w:val="00B20D7E"/>
    <w:rsid w:val="00B23E3E"/>
    <w:rsid w:val="00B42B89"/>
    <w:rsid w:val="00B44CDC"/>
    <w:rsid w:val="00B656C4"/>
    <w:rsid w:val="00B664FF"/>
    <w:rsid w:val="00B66E27"/>
    <w:rsid w:val="00B85217"/>
    <w:rsid w:val="00B92360"/>
    <w:rsid w:val="00B92908"/>
    <w:rsid w:val="00B95B0F"/>
    <w:rsid w:val="00BA6131"/>
    <w:rsid w:val="00BC27F8"/>
    <w:rsid w:val="00BE0015"/>
    <w:rsid w:val="00BE2873"/>
    <w:rsid w:val="00BE49A9"/>
    <w:rsid w:val="00BE5215"/>
    <w:rsid w:val="00BF0A52"/>
    <w:rsid w:val="00BF6E87"/>
    <w:rsid w:val="00C01259"/>
    <w:rsid w:val="00C01535"/>
    <w:rsid w:val="00C015B5"/>
    <w:rsid w:val="00C12F7C"/>
    <w:rsid w:val="00C250C6"/>
    <w:rsid w:val="00C27062"/>
    <w:rsid w:val="00C339E2"/>
    <w:rsid w:val="00C34C89"/>
    <w:rsid w:val="00C3755E"/>
    <w:rsid w:val="00C42A5C"/>
    <w:rsid w:val="00C654A0"/>
    <w:rsid w:val="00C71802"/>
    <w:rsid w:val="00C72875"/>
    <w:rsid w:val="00C84341"/>
    <w:rsid w:val="00C92EF4"/>
    <w:rsid w:val="00C93346"/>
    <w:rsid w:val="00CB69FA"/>
    <w:rsid w:val="00CB6F27"/>
    <w:rsid w:val="00CC0774"/>
    <w:rsid w:val="00CC6167"/>
    <w:rsid w:val="00CD196A"/>
    <w:rsid w:val="00CD3D90"/>
    <w:rsid w:val="00CE0AA3"/>
    <w:rsid w:val="00CE14F7"/>
    <w:rsid w:val="00CE47FE"/>
    <w:rsid w:val="00CE6E2B"/>
    <w:rsid w:val="00CF1AB2"/>
    <w:rsid w:val="00D112E6"/>
    <w:rsid w:val="00D13AE5"/>
    <w:rsid w:val="00D15269"/>
    <w:rsid w:val="00D372EC"/>
    <w:rsid w:val="00D51C11"/>
    <w:rsid w:val="00D72C1B"/>
    <w:rsid w:val="00D924C9"/>
    <w:rsid w:val="00D95076"/>
    <w:rsid w:val="00D9791F"/>
    <w:rsid w:val="00D97B0D"/>
    <w:rsid w:val="00DA4C02"/>
    <w:rsid w:val="00DB2CB4"/>
    <w:rsid w:val="00DB69BC"/>
    <w:rsid w:val="00DE45D4"/>
    <w:rsid w:val="00E04A8A"/>
    <w:rsid w:val="00E06534"/>
    <w:rsid w:val="00E13244"/>
    <w:rsid w:val="00E25B78"/>
    <w:rsid w:val="00E51670"/>
    <w:rsid w:val="00E74704"/>
    <w:rsid w:val="00E82745"/>
    <w:rsid w:val="00E8639C"/>
    <w:rsid w:val="00E86DAA"/>
    <w:rsid w:val="00E914C4"/>
    <w:rsid w:val="00EB26C4"/>
    <w:rsid w:val="00EC6F7F"/>
    <w:rsid w:val="00ED1001"/>
    <w:rsid w:val="00ED26DC"/>
    <w:rsid w:val="00EE07CB"/>
    <w:rsid w:val="00F06CF9"/>
    <w:rsid w:val="00F2217A"/>
    <w:rsid w:val="00F47210"/>
    <w:rsid w:val="00F47300"/>
    <w:rsid w:val="00F52625"/>
    <w:rsid w:val="00F61E6D"/>
    <w:rsid w:val="00F70B4F"/>
    <w:rsid w:val="00F72862"/>
    <w:rsid w:val="00F745CD"/>
    <w:rsid w:val="00F75A8C"/>
    <w:rsid w:val="00F83C7A"/>
    <w:rsid w:val="00F85873"/>
    <w:rsid w:val="00F909AE"/>
    <w:rsid w:val="00F93140"/>
    <w:rsid w:val="00F94070"/>
    <w:rsid w:val="00FA4F1B"/>
    <w:rsid w:val="00FA5B0E"/>
    <w:rsid w:val="00FA67D6"/>
    <w:rsid w:val="00FC4F96"/>
    <w:rsid w:val="00FD2E86"/>
    <w:rsid w:val="00FE3D21"/>
    <w:rsid w:val="00FF2665"/>
    <w:rsid w:val="00FF65B1"/>
    <w:rsid w:val="00FF6F18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72C03D"/>
  <w15:chartTrackingRefBased/>
  <w15:docId w15:val="{A143C56B-AAAA-4EDC-8E61-16B9E45F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62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4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B3"/>
  </w:style>
  <w:style w:type="paragraph" w:styleId="Footer">
    <w:name w:val="footer"/>
    <w:basedOn w:val="Normal"/>
    <w:link w:val="FooterChar"/>
    <w:uiPriority w:val="99"/>
    <w:unhideWhenUsed/>
    <w:rsid w:val="00984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B3"/>
  </w:style>
  <w:style w:type="paragraph" w:styleId="BalloonText">
    <w:name w:val="Balloon Text"/>
    <w:basedOn w:val="Normal"/>
    <w:link w:val="BalloonTextChar"/>
    <w:uiPriority w:val="99"/>
    <w:semiHidden/>
    <w:unhideWhenUsed/>
    <w:rsid w:val="00795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4E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0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9A850-6886-40C4-806A-6DD74E44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Turner</dc:creator>
  <cp:keywords/>
  <dc:description/>
  <cp:lastModifiedBy>Ross Turner</cp:lastModifiedBy>
  <cp:revision>2</cp:revision>
  <cp:lastPrinted>2018-05-22T15:29:00Z</cp:lastPrinted>
  <dcterms:created xsi:type="dcterms:W3CDTF">2018-09-04T13:30:00Z</dcterms:created>
  <dcterms:modified xsi:type="dcterms:W3CDTF">2018-09-04T13:30:00Z</dcterms:modified>
</cp:coreProperties>
</file>